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</w:r>
    </w:p>
    <w:p>
      <w:pPr>
        <w:pStyle w:val="Normal"/>
        <w:spacing w:lineRule="auto" w:line="240" w:before="0" w:after="0"/>
        <w:jc w:val="start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  <w:t>ZP.271.01.08.2026</w:t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color w:val="000000"/>
          <w:lang w:eastAsia="pl-PL"/>
        </w:rPr>
      </w:pPr>
      <w:bookmarkStart w:id="0" w:name="_Hlk94277598"/>
      <w:bookmarkEnd w:id="0"/>
      <w:r>
        <w:rPr>
          <w:rFonts w:eastAsia="Times New Roman" w:cs="Times New Roman" w:ascii="Times New Roman" w:hAnsi="Times New Roman"/>
          <w:b/>
          <w:color w:val="000000"/>
          <w:lang w:eastAsia="pl-PL"/>
        </w:rPr>
        <w:t xml:space="preserve">Załącznik nr 1 </w:t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color w:val="000000"/>
          <w:lang w:eastAsia="pl-PL"/>
        </w:rPr>
      </w:pPr>
      <w:r>
        <w:rPr>
          <w:rFonts w:eastAsia="Times New Roman" w:cs="Times New Roman" w:ascii="Times New Roman" w:hAnsi="Times New Roman"/>
          <w:color w:val="000000"/>
          <w:lang w:eastAsia="pl-PL"/>
        </w:rPr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4587"/>
        <w:gridCol w:w="4475"/>
      </w:tblGrid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OFERTA WYKONAWCY</w:t>
            </w:r>
          </w:p>
          <w:p>
            <w:pPr>
              <w:pStyle w:val="Normal"/>
              <w:widowControl/>
              <w:spacing w:lineRule="auto" w:line="276"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position w:val="-12"/>
                <w:sz w:val="22"/>
                <w:szCs w:val="22"/>
                <w:lang w:val="pl-PL" w:eastAsia="pl-PL" w:bidi="ar-SA"/>
              </w:rPr>
              <w:t>w postępowaniu o udzielenie zamówienia publicznego o wartości szacunkowej poniżej 1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pl-PL" w:eastAsia="pl-PL" w:bidi="ar-SA"/>
              </w:rPr>
              <w:t>70 000 zł, prowadzonym z pominięciem ustawy z dnia 11 września 2019 r. - Prawo zamówień publicznych (tj. Dz. U. z 2024 r. poz. 1320 z późn. zm.), z zachowaniem zasady konkurencyjności oraz regulaminem Gminy Dąbrowice</w:t>
            </w:r>
            <w:bookmarkStart w:id="1" w:name="_Hlk184722803"/>
            <w:bookmarkStart w:id="2" w:name="_Hlk197341149"/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2"/>
                <w:szCs w:val="22"/>
                <w:lang w:val="pl-PL" w:eastAsia="pl-PL" w:bidi="ar-SA"/>
              </w:rPr>
              <w:t xml:space="preserve"> w zakresie: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 xml:space="preserve"> 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Oprogramowanie;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Serwer z oprogramowaniem wraz z zasilaniem;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uppressAutoHyphens w:val="tru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* Agregat prądotwórczy”;</w:t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ind w:start="358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kern w:val="0"/>
                <w:position w:val="-12"/>
                <w:sz w:val="22"/>
                <w:szCs w:val="22"/>
                <w:lang w:val="pl-PL" w:eastAsia="pl-PL" w:bidi="ar-SA"/>
              </w:rPr>
              <w:t>*Niepotrzebne skreślić</w:t>
            </w:r>
            <w:bookmarkEnd w:id="1"/>
            <w:bookmarkEnd w:id="2"/>
          </w:p>
          <w:p>
            <w:pPr>
              <w:pStyle w:val="Normal"/>
              <w:widowControl/>
              <w:spacing w:lineRule="auto" w:line="276" w:before="0" w:after="0"/>
              <w:jc w:val="star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position w:val="-12"/>
                <w:sz w:val="22"/>
                <w:szCs w:val="22"/>
                <w:lang w:val="pl-PL" w:eastAsia="ar-SA" w:bidi="ar-SA"/>
              </w:rPr>
              <w:t>współfinansowany z Funduszy Europejskich na Rozwój Cyfrowy (FERC) za pośrednictwem Europejskiego Funduszu Rozwoju Regionalnego (EFRR) w ramach Priorytetu II Zaawansowane usługi cyfrowe, Działanie 2.2. Wzmocnienie krajowego systemu cyberbezpieczeństwa., nr umowy FERC.02.02-CS.01-001/23/0872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u w:val="singl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u w:val="single"/>
                <w:lang w:val="pl-PL" w:eastAsia="pl-PL" w:bidi="ar-SA"/>
              </w:rPr>
              <w:t>Zamawiający: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Gmina Dąbrowice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ul. Nowy Rynek 17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  <w:lang w:val="en-U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pl-PL" w:bidi="ar-SA"/>
              </w:rPr>
              <w:t>99-352 Dąbrowice</w:t>
            </w:r>
          </w:p>
          <w:p>
            <w:pPr>
              <w:pStyle w:val="Normal"/>
              <w:widowControl/>
              <w:spacing w:lineRule="auto" w:line="257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NIP: 775-24-06-079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REGON: 611015891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u w:val="singl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u w:val="single"/>
                <w:lang w:val="pl-PL" w:eastAsia="pl-PL" w:bidi="ar-SA"/>
              </w:rPr>
              <w:t>Wykonawca / Wykonawcy wspólnie ubiegający się o udzielenie zamówienia: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[...............................………...................................................................................................................]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[…..........................................................................................................................................................]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2"/>
                <w:szCs w:val="22"/>
                <w:lang w:val="pl-PL" w:eastAsia="pl-PL" w:bidi="ar-SA"/>
              </w:rPr>
              <w:t>(pełna nazwa/firma, adres, NIP/PESEL, REGON, KRS/CEiDG)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reprezentowany przez: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[..............................................................................................................................................................]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2"/>
                <w:szCs w:val="22"/>
                <w:lang w:val="pl-PL" w:eastAsia="pl-PL" w:bidi="ar-SA"/>
              </w:rPr>
              <w:t>(imię, nazwisko, stanowisko/podstawa reprezentacji)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Adres do korespondencji: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[…………………………………………………………………………………………......................]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tel.: ……………………………………….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 xml:space="preserve">e-mail: …………………………………… </w:t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Nawiązując do ogłoszonego zaproszenia do składania ofert prowadzonego z pominięciem ustawy z dnia 11 września 2019 r. - Prawo zamówień publicznych (tj. Dz. U. z 2024 r. poz. 1320 z późn. zm.), na zakup i dostawę: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*Część 1: O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pl-PL" w:eastAsia="pl-PL" w:bidi="ar-SA"/>
              </w:rPr>
              <w:t>programowanie: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1.</w:t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         </w:t>
            </w:r>
          </w:p>
          <w:p>
            <w:pPr>
              <w:pStyle w:val="Normal"/>
              <w:widowControl/>
              <w:spacing w:lineRule="auto" w:line="266" w:before="0" w:after="5"/>
              <w:ind w:hanging="284" w:start="306" w:end="-77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…………………… 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star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  <w:lang w:val="pl-PL" w:bidi="ar-SA"/>
              </w:rPr>
              <w:t>*wskazać jak niżej:</w:t>
            </w:r>
          </w:p>
          <w:p>
            <w:pPr>
              <w:pStyle w:val="Styl1"/>
              <w:widowControl/>
              <w:numPr>
                <w:ilvl w:val="2"/>
                <w:numId w:val="8"/>
              </w:numPr>
              <w:spacing w:before="0" w:after="0"/>
              <w:ind w:hanging="164" w:start="164"/>
              <w:contextualSpacing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 xml:space="preserve">W przypadku zwolnienia z VAT należy wpisać: „ Z W O L N I O N Y” oraz </w:t>
            </w:r>
            <w:r>
              <w:rPr>
                <w:rFonts w:ascii="Times New Roman" w:hAnsi="Times New Roman"/>
                <w:kern w:val="0"/>
                <w:sz w:val="18"/>
                <w:szCs w:val="18"/>
                <w:u w:val="single"/>
                <w:lang w:val="pl-PL" w:eastAsia="pl-PL" w:bidi="ar-SA"/>
              </w:rPr>
              <w:t>podać podstawę prawną zwolnienia z VAT.</w:t>
            </w:r>
          </w:p>
          <w:p>
            <w:pPr>
              <w:pStyle w:val="WW-Tekstpodstawowywcity2"/>
              <w:widowControl/>
              <w:numPr>
                <w:ilvl w:val="2"/>
                <w:numId w:val="2"/>
              </w:numPr>
              <w:spacing w:before="0" w:after="0"/>
              <w:ind w:hanging="142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 nie będący płatnikami podatku VAT wpisują: "nie dotyczy" </w:t>
            </w:r>
            <w:r>
              <w:rPr>
                <w:sz w:val="18"/>
                <w:szCs w:val="18"/>
                <w:lang w:val="pl-PL" w:bidi="ar-SA"/>
              </w:rPr>
              <w:t xml:space="preserve">oraz </w:t>
            </w:r>
            <w:r>
              <w:rPr>
                <w:sz w:val="18"/>
                <w:szCs w:val="18"/>
                <w:u w:val="single"/>
                <w:lang w:val="pl-PL" w:bidi="ar-SA"/>
              </w:rPr>
              <w:t>podają podstawę prawną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WW-Tekstpodstawowywcity2"/>
              <w:widowControl/>
              <w:numPr>
                <w:ilvl w:val="2"/>
                <w:numId w:val="2"/>
              </w:numPr>
              <w:spacing w:before="0" w:after="0"/>
              <w:ind w:hanging="142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Wykonawcy, którzy posiadają stawkę VAT inną niż 23%, </w:t>
            </w:r>
            <w:r>
              <w:rPr>
                <w:bCs/>
                <w:sz w:val="18"/>
                <w:szCs w:val="18"/>
                <w:u w:val="single"/>
                <w:lang w:val="pl-PL" w:bidi="ar-SA"/>
              </w:rPr>
              <w:t>wpisują podstawę prawną zastosowania innej stawki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Normal"/>
              <w:widowControl/>
              <w:spacing w:lineRule="auto" w:line="266" w:before="0" w:after="5"/>
              <w:ind w:end="-77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>Deklarujemy termin realizacji przedmiotu zamówienia: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30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25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>20 dni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15 dni 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UWAGA: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Złożenie oferty jest jednoznaczne z przyjęciem przez Wykonawcę maksymalnego terminu realizacji tj. 30 dni.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Oferta wykonawcy, który zadeklaruje dłuższy termin realizacji zostanie odrzucona.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72" w:after="0"/>
              <w:jc w:val="both"/>
              <w:rPr>
                <w:rFonts w:eastAsia="Times New Roman"/>
                <w:i/>
                <w:i/>
                <w:iCs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pl-PL" w:bidi="ar-SA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>
            <w:pPr>
              <w:pStyle w:val="Normal"/>
              <w:widowControl/>
              <w:spacing w:lineRule="auto" w:line="240" w:before="0" w:after="0"/>
              <w:ind w:hanging="22" w:start="22"/>
              <w:jc w:val="both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 xml:space="preserve">*Część 2: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pl-PL" w:eastAsia="pl-PL" w:bidi="ar-SA"/>
              </w:rPr>
              <w:t>Serwer z oprogramowaniem wraz z zasilaniem: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1.</w:t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         </w:t>
            </w:r>
          </w:p>
          <w:p>
            <w:pPr>
              <w:pStyle w:val="Normal"/>
              <w:widowControl/>
              <w:spacing w:lineRule="auto" w:line="266" w:before="0" w:after="5"/>
              <w:ind w:hanging="284" w:start="306" w:end="-77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…………………… 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star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  <w:lang w:val="pl-PL" w:bidi="ar-SA"/>
              </w:rPr>
              <w:t>*wskazać jak niżej:</w:t>
            </w:r>
          </w:p>
          <w:p>
            <w:pPr>
              <w:pStyle w:val="Styl1"/>
              <w:widowControl/>
              <w:numPr>
                <w:ilvl w:val="2"/>
                <w:numId w:val="5"/>
              </w:numPr>
              <w:spacing w:before="0" w:after="0"/>
              <w:ind w:hanging="284" w:start="164"/>
              <w:contextualSpacing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 xml:space="preserve">W przypadku zwolnienia z VAT należy wpisać: „ Z W O L N I O N Y” oraz </w:t>
            </w:r>
            <w:r>
              <w:rPr>
                <w:rFonts w:ascii="Times New Roman" w:hAnsi="Times New Roman"/>
                <w:kern w:val="0"/>
                <w:sz w:val="18"/>
                <w:szCs w:val="18"/>
                <w:u w:val="single"/>
                <w:lang w:val="pl-PL" w:eastAsia="pl-PL" w:bidi="ar-SA"/>
              </w:rPr>
              <w:t>podać podstawę prawną zwolnienia z VAT.</w:t>
            </w:r>
          </w:p>
          <w:p>
            <w:pPr>
              <w:pStyle w:val="WW-Tekstpodstawowywcity2"/>
              <w:widowControl/>
              <w:numPr>
                <w:ilvl w:val="2"/>
                <w:numId w:val="5"/>
              </w:numPr>
              <w:spacing w:before="0" w:after="0"/>
              <w:ind w:hanging="274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 nie będący płatnikami podatku VAT wpisują: "nie dotyczy" </w:t>
            </w:r>
            <w:r>
              <w:rPr>
                <w:sz w:val="18"/>
                <w:szCs w:val="18"/>
                <w:lang w:val="pl-PL" w:bidi="ar-SA"/>
              </w:rPr>
              <w:t xml:space="preserve">oraz </w:t>
            </w:r>
            <w:r>
              <w:rPr>
                <w:sz w:val="18"/>
                <w:szCs w:val="18"/>
                <w:u w:val="single"/>
                <w:lang w:val="pl-PL" w:bidi="ar-SA"/>
              </w:rPr>
              <w:t>podają podstawę prawną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WW-Tekstpodstawowywcity2"/>
              <w:widowControl/>
              <w:numPr>
                <w:ilvl w:val="2"/>
                <w:numId w:val="5"/>
              </w:numPr>
              <w:spacing w:before="0" w:after="0"/>
              <w:ind w:hanging="274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Wykonawcy, którzy posiadają stawkę VAT inną niż 23%, </w:t>
            </w:r>
            <w:r>
              <w:rPr>
                <w:bCs/>
                <w:sz w:val="18"/>
                <w:szCs w:val="18"/>
                <w:u w:val="single"/>
                <w:lang w:val="pl-PL" w:bidi="ar-SA"/>
              </w:rPr>
              <w:t>wpisują podstawę prawną zastosowania innej stawki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ind w:hanging="595" w:start="595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*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 Deklarujemy termin realizacji przedmiotu zamówienia: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30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25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>20 dni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15 dni 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UWAGA: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Złożenie oferty jest jednoznaczne z przyjęciem przez Wykonawcę maksymalnego terminu realizacji tj. 30 dni.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Oferta wykonawcy, który zadeklaruje dłuższy termin realizacji zostanie odrzucona.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72" w:after="0"/>
              <w:jc w:val="both"/>
              <w:rPr>
                <w:rFonts w:eastAsia="Times New Roman"/>
                <w:i/>
                <w:i/>
                <w:iCs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pl-PL" w:bidi="ar-SA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>
            <w:pPr>
              <w:pStyle w:val="Normal"/>
              <w:widowControl/>
              <w:spacing w:lineRule="auto" w:line="240" w:before="0" w:after="0"/>
              <w:ind w:hanging="22" w:start="22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 xml:space="preserve">*Część 3: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pl-PL" w:eastAsia="pl-PL" w:bidi="ar-SA"/>
              </w:rPr>
              <w:t>Agregat prądotwórczy: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1.</w:t>
              <w:tab/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         </w:t>
            </w:r>
          </w:p>
          <w:p>
            <w:pPr>
              <w:pStyle w:val="Normal"/>
              <w:widowControl/>
              <w:spacing w:lineRule="auto" w:line="266" w:before="0" w:after="5"/>
              <w:ind w:hanging="284" w:start="306" w:end="-77"/>
              <w:jc w:val="both"/>
              <w:rPr>
                <w:rFonts w:eastAsia="Times New Roman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 xml:space="preserve">…………………… 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pl-PL" w:bidi="ar-SA"/>
              </w:rPr>
              <w:t>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l-PL" w:bidi="ar-SA"/>
              </w:rPr>
            </w:r>
          </w:p>
          <w:p>
            <w:pPr>
              <w:pStyle w:val="WW-Domylnie"/>
              <w:spacing w:before="0" w:after="0"/>
              <w:jc w:val="start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kern w:val="0"/>
                <w:sz w:val="18"/>
                <w:szCs w:val="18"/>
                <w:lang w:val="pl-PL" w:bidi="ar-SA"/>
              </w:rPr>
              <w:t>*wskazać jak niżej:</w:t>
            </w:r>
          </w:p>
          <w:p>
            <w:pPr>
              <w:pStyle w:val="Styl1"/>
              <w:widowControl/>
              <w:numPr>
                <w:ilvl w:val="2"/>
                <w:numId w:val="6"/>
              </w:numPr>
              <w:spacing w:before="0" w:after="0"/>
              <w:ind w:hanging="709" w:start="731"/>
              <w:contextualSpacing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pl-PL" w:eastAsia="pl-PL" w:bidi="ar-SA"/>
              </w:rPr>
              <w:t xml:space="preserve">W przypadku zwolnienia z VAT należy wpisać: „ Z W O L N I O N Y” oraz </w:t>
            </w:r>
            <w:r>
              <w:rPr>
                <w:rFonts w:ascii="Times New Roman" w:hAnsi="Times New Roman"/>
                <w:kern w:val="0"/>
                <w:sz w:val="18"/>
                <w:szCs w:val="18"/>
                <w:u w:val="single"/>
                <w:lang w:val="pl-PL" w:eastAsia="pl-PL" w:bidi="ar-SA"/>
              </w:rPr>
              <w:t>podać podstawę prawną zwolnienia z VAT.</w:t>
            </w:r>
          </w:p>
          <w:p>
            <w:pPr>
              <w:pStyle w:val="WW-Tekstpodstawowywcity2"/>
              <w:widowControl/>
              <w:numPr>
                <w:ilvl w:val="2"/>
                <w:numId w:val="6"/>
              </w:numPr>
              <w:spacing w:before="0" w:after="0"/>
              <w:ind w:hanging="142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 nie będący płatnikami podatku VAT wpisują: "nie dotyczy" </w:t>
            </w:r>
            <w:r>
              <w:rPr>
                <w:sz w:val="18"/>
                <w:szCs w:val="18"/>
                <w:lang w:val="pl-PL" w:bidi="ar-SA"/>
              </w:rPr>
              <w:t xml:space="preserve">oraz </w:t>
            </w:r>
            <w:r>
              <w:rPr>
                <w:sz w:val="18"/>
                <w:szCs w:val="18"/>
                <w:u w:val="single"/>
                <w:lang w:val="pl-PL" w:bidi="ar-SA"/>
              </w:rPr>
              <w:t>podają podstawę prawną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WW-Tekstpodstawowywcity2"/>
              <w:widowControl/>
              <w:numPr>
                <w:ilvl w:val="2"/>
                <w:numId w:val="6"/>
              </w:numPr>
              <w:spacing w:before="0" w:after="0"/>
              <w:ind w:hanging="142" w:start="164"/>
              <w:contextualSpacing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pl-PL" w:bidi="ar-SA"/>
              </w:rPr>
              <w:t xml:space="preserve">Wykonawcy, którzy posiadają stawkę VAT inną niż 23%, </w:t>
            </w:r>
            <w:r>
              <w:rPr>
                <w:bCs/>
                <w:sz w:val="18"/>
                <w:szCs w:val="18"/>
                <w:u w:val="single"/>
                <w:lang w:val="pl-PL" w:bidi="ar-SA"/>
              </w:rPr>
              <w:t>wpisują podstawę prawną zastosowania innej stawki</w:t>
            </w:r>
            <w:r>
              <w:rPr>
                <w:bCs/>
                <w:sz w:val="18"/>
                <w:szCs w:val="18"/>
                <w:lang w:val="pl-PL" w:bidi="ar-SA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ind w:hanging="595" w:start="595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  <w:t>*</w:t>
            </w: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 Deklarujemy termin realizacji przedmiotu zamówienia: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30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25 dni 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>20 dni</w:t>
            </w:r>
          </w:p>
          <w:p>
            <w:pPr>
              <w:pStyle w:val="Normal"/>
              <w:keepNext w:val="true"/>
              <w:keepLines/>
              <w:widowControl w:val="false"/>
              <w:numPr>
                <w:ilvl w:val="0"/>
                <w:numId w:val="4"/>
              </w:numPr>
              <w:suppressAutoHyphens w:val="true"/>
              <w:spacing w:lineRule="auto" w:line="266" w:before="0" w:after="5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kern w:val="0"/>
                <w:sz w:val="22"/>
                <w:szCs w:val="22"/>
                <w:lang w:val="pl-PL" w:eastAsia="ar-SA" w:bidi="ar-SA"/>
              </w:rPr>
              <w:t xml:space="preserve">15 dni 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UWAGA: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i/>
                <w:i/>
                <w:iCs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Złożenie oferty jest jednoznaczne z przyjęciem przez Wykonawcę maksymalnego terminu realizacji tj. 30 dni.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0" w:after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ar-SA" w:bidi="ar-SA"/>
              </w:rPr>
              <w:t>Oferta wykonawcy, który zadeklaruje dłuższy termin realizacji zostanie odrzucona.</w:t>
            </w:r>
          </w:p>
          <w:p>
            <w:pPr>
              <w:pStyle w:val="Normal"/>
              <w:keepNext w:val="true"/>
              <w:keepLines/>
              <w:widowControl w:val="false"/>
              <w:suppressAutoHyphens w:val="true"/>
              <w:spacing w:lineRule="auto" w:line="240" w:before="72" w:after="0"/>
              <w:jc w:val="both"/>
              <w:rPr>
                <w:rFonts w:eastAsia="Times New Roman"/>
                <w:i/>
                <w:i/>
                <w:iCs/>
              </w:rPr>
            </w:pPr>
            <w:r>
              <w:rPr>
                <w:rFonts w:eastAsia="Times New Roman" w:cs=""/>
                <w:i/>
                <w:iCs/>
                <w:kern w:val="0"/>
                <w:sz w:val="22"/>
                <w:szCs w:val="22"/>
                <w:lang w:val="pl-PL" w:eastAsia="pl-PL" w:bidi="ar-SA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ind w:start="-2"/>
              <w:jc w:val="both"/>
              <w:rPr>
                <w:rFonts w:ascii="Times New Roman" w:hAnsi="Times New Roman"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kern w:val="0"/>
                <w:position w:val="-12"/>
                <w:sz w:val="22"/>
                <w:szCs w:val="22"/>
                <w:lang w:val="pl-PL" w:eastAsia="pl-PL" w:bidi="ar-SA"/>
              </w:rPr>
              <w:t>*Niepotrzebne skreślić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3. </w:t>
              <w:tab/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Oświadczamy, że wynagrodzenie za całość przedmiotu zamówienia, o którym mowa w pkt 1, uwzględnia wszystkie wymagania opisane w zaproszeniu do składania ofert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>
            <w:pPr>
              <w:pStyle w:val="Normal"/>
              <w:widowControl/>
              <w:spacing w:lineRule="auto" w:line="266" w:before="0" w:after="5"/>
              <w:ind w:firstLine="5" w:start="596" w:end="-77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ab/>
              <w:tab/>
              <w:tab/>
              <w:tab/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jc w:val="both"/>
              <w:rPr>
                <w:color w:val="000000"/>
              </w:rPr>
            </w:pPr>
            <w:r>
              <w:rPr>
                <w:rFonts w:eastAsia="" w:eastAsiaTheme="minorEastAsia"/>
                <w:kern w:val="0"/>
                <w:lang w:val="pl-PL" w:bidi="ar-SA"/>
              </w:rPr>
              <w:t>Wykonawca udziela ...…. miesięcy gwarancji i rękojmi na prawidłowe działanie dostarczonego sprzętu.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jc w:val="both"/>
              <w:rPr>
                <w:rFonts w:eastAsia="" w:eastAsiaTheme="minorEastAsia"/>
              </w:rPr>
            </w:pPr>
            <w:r>
              <w:rPr>
                <w:rFonts w:eastAsia="" w:eastAsiaTheme="minorEastAsia"/>
                <w:kern w:val="0"/>
                <w:lang w:val="pl-PL" w:bidi="ar-SA"/>
              </w:rPr>
              <w:t>Wadium w kwocie określonej w SWZ, wniesiono w formie:……………………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before="0" w:after="0"/>
              <w:jc w:val="both"/>
              <w:rPr>
                <w:rFonts w:eastAsia="" w:eastAsiaTheme="minorEastAsia"/>
              </w:rPr>
            </w:pPr>
            <w:r>
              <w:rPr>
                <w:rFonts w:eastAsia="" w:eastAsiaTheme="minorEastAsia"/>
                <w:kern w:val="0"/>
                <w:lang w:val="pl-PL" w:bidi="ar-SA"/>
              </w:rPr>
              <w:t>Wadium należy zwrócić na konto:…………………………….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4. </w:t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5.</w:t>
              <w:tab/>
              <w:t xml:space="preserve">Oświadczamy, że akceptujemy termin wykonania całości przedmiotu zamówienia. 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6.</w:t>
              <w:tab/>
              <w:t>Oświadczamy, że zapoznaliśmy się z zaproszeniem do składania ofert wraz z załącznikami i nie wnosimy do nich zastrzeżeń oraz uzyskaliśmy informacje konieczne do przygotowania oferty. Oświadczamy, że oferowana usługa spełnia wymagania Zamawiającego określone w opisie przedmiotu zamówienia.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7.</w:t>
              <w:tab/>
              <w:t xml:space="preserve">Oświadczamy, że uważamy się za związanych niniejszą ofertą do dnia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pl-PL" w:eastAsia="pl-PL" w:bidi="ar-SA"/>
              </w:rPr>
              <w:t>………….2026r.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(30 dni od upływu terminu składania ofert). 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8.</w:t>
              <w:tab/>
              <w:t xml:space="preserve">Oświadczamy, że informacje i dokumenty zawarte w Ofercie na stronach od nr ........... do nr ........... / w załącznikach do oferty nr ……… 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pl-PL" w:eastAsia="pl-PL" w:bidi="ar-SA"/>
              </w:rPr>
              <w:t>(odpowiednio określić, które informacje i dokumenty objęte są tajemnicą)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9.</w:t>
              <w:tab/>
            </w:r>
            <w:bookmarkStart w:id="3" w:name="_Hlk64032204"/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Oświadczamy, że wypełniliśmy obowiązki informacyjne przewidziane w art. 13 lub art. 14 RODO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>1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>2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. </w:t>
            </w:r>
            <w:bookmarkEnd w:id="3"/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10.</w:t>
              <w:tab/>
              <w:t>Składając niniejszą ofertę niniejszym informujemy, że wybór naszej oferty:</w:t>
            </w:r>
          </w:p>
          <w:p>
            <w:pPr>
              <w:pStyle w:val="Normal"/>
              <w:widowControl/>
              <w:spacing w:lineRule="auto" w:line="240" w:before="0" w:after="0"/>
              <w:ind w:hanging="284" w:start="88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1)</w:t>
              <w:tab/>
              <w:t>nie będzie prowadzić do powstania u Zamawiającego obowiązku podatkowego, zgodnie z ustawą z dnia 11 marca 2004 r. o podatku od towarów i usług (t.j. Dz. U. z 2025 r. poz. 775 z późn. zm.)*</w:t>
            </w:r>
          </w:p>
          <w:p>
            <w:pPr>
              <w:pStyle w:val="Normal"/>
              <w:widowControl/>
              <w:spacing w:lineRule="auto" w:line="240" w:before="0" w:after="0"/>
              <w:ind w:hanging="284" w:start="88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2)</w:t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>
            <w:pPr>
              <w:pStyle w:val="Normal"/>
              <w:widowControl/>
              <w:spacing w:lineRule="auto" w:line="240" w:before="0" w:after="0"/>
              <w:ind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ab/>
              <w:t xml:space="preserve">…………………………………………..……………………………………………….…, </w:t>
            </w:r>
          </w:p>
          <w:p>
            <w:pPr>
              <w:pStyle w:val="Normal"/>
              <w:widowControl/>
              <w:spacing w:lineRule="auto" w:line="240" w:before="0" w:after="0"/>
              <w:ind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ab/>
              <w:t>wartość netto ……………………………… zł, stawka podatku VAT …….%*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11.</w:t>
              <w:tab/>
              <w:t>Oświadczamy, że zamierzamy powierzyć podwykonawcom następujące części zamówienia:</w:t>
            </w:r>
          </w:p>
        </w:tc>
      </w:tr>
      <w:tr>
        <w:trPr/>
        <w:tc>
          <w:tcPr>
            <w:tcW w:w="4587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Część przedmiotu zamówienia (opis zakresu prac) którą Wykonawca zamierza powierzyć podwykonawcom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2"/>
                <w:szCs w:val="22"/>
                <w:lang w:val="pl-PL" w:eastAsia="pl-PL" w:bidi="ar-SA"/>
              </w:rPr>
              <w:t>(wypełnić bez względu na to czy podwykonawca jest już znany)</w:t>
            </w:r>
          </w:p>
        </w:tc>
        <w:tc>
          <w:tcPr>
            <w:tcW w:w="4475" w:type="dxa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pl-PL" w:eastAsia="pl-PL" w:bidi="ar-SA"/>
              </w:rPr>
              <w:t>Nazwa i adres podwykonawcy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2"/>
                <w:szCs w:val="22"/>
                <w:lang w:val="pl-PL" w:eastAsia="pl-PL" w:bidi="ar-SA"/>
              </w:rPr>
              <w:t>(podać jeśli podwykonawca jest już znany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  <w:t>)</w:t>
            </w:r>
          </w:p>
        </w:tc>
      </w:tr>
      <w:tr>
        <w:trPr/>
        <w:tc>
          <w:tcPr>
            <w:tcW w:w="45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4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5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4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458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4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67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12.</w:t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13.</w:t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ind w:hanging="596" w:start="596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14.</w:t>
              <w:tab/>
              <w:t xml:space="preserve">Załącznikami do niniejszej Oferty są: </w:t>
            </w:r>
          </w:p>
          <w:p>
            <w:pPr>
              <w:pStyle w:val="Normal"/>
              <w:widowControl/>
              <w:spacing w:lineRule="auto" w:line="240" w:before="0" w:after="0"/>
              <w:ind w:hanging="284" w:start="88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1)</w:t>
              <w:tab/>
              <w:t>Oświadczenie o niepodleganiu wykluczeniu i spełnieniu warunków udziału w postępowaniu;*</w:t>
            </w:r>
          </w:p>
          <w:p>
            <w:pPr>
              <w:pStyle w:val="Normal"/>
              <w:widowControl/>
              <w:spacing w:lineRule="auto" w:line="240" w:before="0" w:after="0"/>
              <w:ind w:hanging="284" w:start="88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2)</w:t>
              <w:tab/>
              <w:t>……………………………………………………………………………………………..;</w:t>
            </w:r>
          </w:p>
          <w:p>
            <w:pPr>
              <w:pStyle w:val="Normal"/>
              <w:widowControl/>
              <w:spacing w:lineRule="auto" w:line="240" w:before="0" w:after="0"/>
              <w:ind w:hanging="284" w:start="88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3)</w:t>
              <w:tab/>
              <w:t>…………….……………………………………………………………………………….</w:t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OŚWIADCZENIE DOTYCZĄCE PODANYCH INFORMACJI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Miejscowość …………………………… data …………………………</w:t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2"/>
                <w:szCs w:val="22"/>
                <w:lang w:val="pl-PL" w:eastAsia="pl-PL" w:bidi="ar-SA"/>
              </w:rPr>
              <w:t>UWAGI KOŃCOWE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>
        <w:trPr/>
        <w:tc>
          <w:tcPr>
            <w:tcW w:w="906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>1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 UE L 119 z 04.05.2016, str. 1)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vertAlign w:val="superscript"/>
                <w:lang w:val="pl-PL" w:eastAsia="pl-PL" w:bidi="ar-SA"/>
              </w:rPr>
              <w:t>2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 </w:t>
            </w:r>
            <w:bookmarkStart w:id="4" w:name="_Hlk64032266"/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pl-PL" w:eastAsia="pl-PL" w:bidi="ar-SA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2"/>
                <w:szCs w:val="22"/>
                <w:lang w:val="pl-PL" w:eastAsia="pl-PL" w:bidi="ar-SA"/>
              </w:rPr>
              <w:t>(usunięcie treści oświadczenia np. przez jego wykreślenie)</w:t>
            </w:r>
          </w:p>
        </w:tc>
      </w:tr>
      <w:tr>
        <w:trPr/>
        <w:tc>
          <w:tcPr>
            <w:tcW w:w="9062" w:type="dxa"/>
            <w:gridSpan w:val="2"/>
            <w:tcBorders/>
            <w:shd w:color="auto" w:fill="F2F2F2" w:themeFill="background1" w:themeFillShade="f2" w:val="clear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color w:val="000000"/>
                <w:vertAlign w:val="superscript"/>
              </w:rPr>
            </w:pPr>
            <w:r>
              <w:rPr>
                <w:rFonts w:eastAsia="" w:cs="Times New Roman" w:ascii="Times New Roman" w:hAnsi="Times New Roman"/>
                <w:i/>
                <w:iCs/>
                <w:kern w:val="0"/>
                <w:sz w:val="22"/>
                <w:szCs w:val="20"/>
                <w:lang w:val="pl-PL" w:eastAsia="pl-PL" w:bidi="ar-SA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>
              <w:rPr>
                <w:rFonts w:eastAsia="" w:cs="Times New Roman" w:ascii="Times New Roman" w:hAnsi="Times New Roman"/>
                <w:b/>
                <w:bCs/>
                <w:i/>
                <w:iCs/>
                <w:kern w:val="0"/>
                <w:sz w:val="22"/>
                <w:szCs w:val="20"/>
                <w:lang w:val="pl-PL" w:eastAsia="pl-PL" w:bidi="ar-SA"/>
              </w:rPr>
              <w:t>PODSTAWOWEJ STAWKI</w:t>
            </w:r>
            <w:r>
              <w:rPr>
                <w:rFonts w:eastAsia="" w:cs="Times New Roman" w:ascii="Times New Roman" w:hAnsi="Times New Roman"/>
                <w:i/>
                <w:iCs/>
                <w:kern w:val="0"/>
                <w:sz w:val="22"/>
                <w:szCs w:val="20"/>
                <w:lang w:val="pl-PL" w:eastAsia="pl-PL" w:bidi="ar-SA"/>
              </w:rPr>
              <w:t xml:space="preserve"> podatku Vat. (por. orzeczenie KIO z dnia 28 maja 2019 r. KIO 889/19)”.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lang w:eastAsia="pl-PL"/>
        </w:rPr>
      </w:pPr>
      <w:r>
        <w:rPr>
          <w:rFonts w:eastAsia="Times New Roman" w:cs="Times New Roman" w:ascii="Times New Roman" w:hAnsi="Times New Roman"/>
          <w:color w:val="000000"/>
          <w:lang w:eastAsia="pl-PL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</w:r>
      <w:bookmarkStart w:id="5" w:name="_Hlk94277598"/>
      <w:bookmarkStart w:id="6" w:name="_Hlk94277598"/>
      <w:bookmarkEnd w:id="6"/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color w:val="000000"/>
          <w:lang w:eastAsia="pl-PL"/>
        </w:rPr>
      </w:pPr>
      <w:r>
        <w:rPr>
          <w:rFonts w:eastAsia="Times New Roman" w:cs="Times New Roman" w:ascii="Times New Roman" w:hAnsi="Times New Roman"/>
          <w:b/>
          <w:color w:val="000000"/>
          <w:lang w:eastAsia="pl-PL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Calibri Light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Arial Narrow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Calibri Light">
    <w:charset w:val="ee" w:characterSet="windows-1250"/>
    <w:family w:val="swiss"/>
    <w:pitch w:val="variable"/>
  </w:font>
  <w:font w:name="MS Reference Sans Serif">
    <w:charset w:val="ee" w:characterSet="windows-125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Arial" w:hAnsi="Arial" w:eastAsia="Arial" w:cs="Arial"/>
      </w:rPr>
    </w:pPr>
    <w:bookmarkStart w:id="7" w:name="_Hlk197373513"/>
    <w:bookmarkStart w:id="8" w:name="_Hlk197373512"/>
    <w:bookmarkStart w:id="9" w:name="_Hlk197372102"/>
    <w:bookmarkStart w:id="10" w:name="_Hlk197372101"/>
    <w:r>
      <w:rPr/>
      <w:drawing>
        <wp:inline distT="0" distB="0" distL="0" distR="0">
          <wp:extent cx="5753100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7"/>
    <w:bookmarkEnd w:id="8"/>
    <w:bookmarkEnd w:id="9"/>
    <w:bookmarkEnd w:id="10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Arial" w:hAnsi="Arial" w:eastAsia="Arial" w:cs="Arial"/>
      </w:rPr>
    </w:pPr>
    <w:bookmarkStart w:id="11" w:name="_Hlk197373513"/>
    <w:bookmarkStart w:id="12" w:name="_Hlk197373512"/>
    <w:bookmarkStart w:id="13" w:name="_Hlk197372102"/>
    <w:bookmarkStart w:id="14" w:name="_Hlk197372101"/>
    <w:r>
      <w:rPr/>
      <w:drawing>
        <wp:inline distT="0" distB="0" distL="0" distR="0">
          <wp:extent cx="5753100" cy="600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1"/>
    <w:bookmarkEnd w:id="12"/>
    <w:bookmarkEnd w:id="13"/>
    <w:bookmarkEnd w:id="14"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center"/>
      <w:pPr>
        <w:tabs>
          <w:tab w:val="num" w:pos="0"/>
        </w:tabs>
        <w:ind w:start="1574" w:hanging="360"/>
      </w:pPr>
      <w:rPr>
        <w:i w:val="false"/>
        <w:b/>
        <w:iCs/>
      </w:rPr>
    </w:lvl>
    <w:lvl w:ilvl="1">
      <w:start w:val="1"/>
      <w:isLgl/>
      <w:numFmt w:val="decimal"/>
      <w:lvlText w:val="%1.%2"/>
      <w:lvlJc w:val="start"/>
      <w:pPr>
        <w:tabs>
          <w:tab w:val="num" w:pos="0"/>
        </w:tabs>
        <w:ind w:start="1589" w:hanging="375"/>
      </w:pPr>
      <w:rPr/>
    </w:lvl>
    <w:lvl w:ilvl="2">
      <w:start w:val="1"/>
      <w:isLgl/>
      <w:numFmt w:val="decimal"/>
      <w:lvlText w:val="%1.%2.%3"/>
      <w:lvlJc w:val="start"/>
      <w:pPr>
        <w:tabs>
          <w:tab w:val="num" w:pos="0"/>
        </w:tabs>
        <w:ind w:start="1934" w:hanging="720"/>
      </w:pPr>
      <w:rPr/>
    </w:lvl>
    <w:lvl w:ilvl="3">
      <w:start w:val="1"/>
      <w:isLgl/>
      <w:numFmt w:val="decimal"/>
      <w:lvlText w:val="%1.%2.%3.%4"/>
      <w:lvlJc w:val="start"/>
      <w:pPr>
        <w:tabs>
          <w:tab w:val="num" w:pos="0"/>
        </w:tabs>
        <w:ind w:start="1934" w:hanging="720"/>
      </w:pPr>
      <w:rPr/>
    </w:lvl>
    <w:lvl w:ilvl="4">
      <w:start w:val="1"/>
      <w:isLgl/>
      <w:numFmt w:val="decimal"/>
      <w:lvlText w:val="%1.%2.%3.%4.%5"/>
      <w:lvlJc w:val="start"/>
      <w:pPr>
        <w:tabs>
          <w:tab w:val="num" w:pos="0"/>
        </w:tabs>
        <w:ind w:start="2294" w:hanging="1080"/>
      </w:pPr>
      <w:rPr/>
    </w:lvl>
    <w:lvl w:ilvl="5">
      <w:start w:val="1"/>
      <w:isLgl/>
      <w:numFmt w:val="decimal"/>
      <w:lvlText w:val="%1.%2.%3.%4.%5.%6"/>
      <w:lvlJc w:val="start"/>
      <w:pPr>
        <w:tabs>
          <w:tab w:val="num" w:pos="0"/>
        </w:tabs>
        <w:ind w:start="2294" w:hanging="1080"/>
      </w:pPr>
      <w:rPr/>
    </w:lvl>
    <w:lvl w:ilvl="6">
      <w:start w:val="1"/>
      <w:isLgl/>
      <w:numFmt w:val="decimal"/>
      <w:lvlText w:val="%1.%2.%3.%4.%5.%6.%7"/>
      <w:lvlJc w:val="start"/>
      <w:pPr>
        <w:tabs>
          <w:tab w:val="num" w:pos="0"/>
        </w:tabs>
        <w:ind w:start="2654" w:hanging="1440"/>
      </w:pPr>
      <w:rPr/>
    </w:lvl>
    <w:lvl w:ilvl="7">
      <w:start w:val="1"/>
      <w:isLgl/>
      <w:numFmt w:val="decimal"/>
      <w:lvlText w:val="%1.%2.%3.%4.%5.%6.%7.%8"/>
      <w:lvlJc w:val="start"/>
      <w:pPr>
        <w:tabs>
          <w:tab w:val="num" w:pos="0"/>
        </w:tabs>
        <w:ind w:start="2654" w:hanging="1440"/>
      </w:pPr>
      <w:rPr/>
    </w:lvl>
    <w:lvl w:ilvl="8">
      <w:start w:val="1"/>
      <w:isLgl/>
      <w:numFmt w:val="decimal"/>
      <w:lvlText w:val="%1.%2.%3.%4.%5.%6.%7.%8.%9"/>
      <w:lvlJc w:val="start"/>
      <w:pPr>
        <w:tabs>
          <w:tab w:val="num" w:pos="0"/>
        </w:tabs>
        <w:ind w:start="2654" w:hanging="144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color w:val="auto"/>
      </w:rPr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1778" w:hanging="360"/>
      </w:pPr>
      <w:rPr>
        <w:dstrike w:val="false"/>
        <w:strike w:val="false"/>
        <w:u w:val="none"/>
        <w:b w:val="false"/>
        <w:effect w:val="none"/>
        <w:color w:val="auto"/>
      </w:rPr>
    </w:lvl>
    <w:lvl w:ilvl="2">
      <w:start w:val="1"/>
      <w:numFmt w:val="decimal"/>
      <w:lvlText w:val="%3)"/>
      <w:lvlJc w:val="start"/>
      <w:pPr>
        <w:tabs>
          <w:tab w:val="num" w:pos="0"/>
        </w:tabs>
        <w:ind w:start="1430" w:hanging="720"/>
      </w:pPr>
      <w:rPr>
        <w:b w:val="false"/>
        <w:bCs/>
        <w:color w:val="auto"/>
      </w:rPr>
    </w:lvl>
    <w:lvl w:ilvl="3">
      <w:start w:val="1"/>
      <w:numFmt w:val="lowerLetter"/>
      <w:lvlText w:val="%4)"/>
      <w:lvlJc w:val="start"/>
      <w:pPr>
        <w:tabs>
          <w:tab w:val="num" w:pos="0"/>
        </w:tabs>
        <w:ind w:start="1080" w:hanging="72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44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08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80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44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2160" w:hanging="180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358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78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798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18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38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58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78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398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18" w:hanging="180"/>
      </w:pPr>
      <w:rPr/>
    </w:lvl>
  </w:abstractNum>
  <w:abstractNum w:abstractNumId="4">
    <w:lvl w:ilvl="0">
      <w:start w:val="1"/>
      <w:numFmt w:val="bullet"/>
      <w:lvlText w:val=""/>
      <w:lvlJc w:val="start"/>
      <w:pPr>
        <w:tabs>
          <w:tab w:val="num" w:pos="0"/>
        </w:tabs>
        <w:ind w:start="284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428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500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644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716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8607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color w:val="auto"/>
      </w:rPr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1778" w:hanging="360"/>
      </w:pPr>
      <w:rPr>
        <w:dstrike w:val="false"/>
        <w:strike w:val="false"/>
        <w:u w:val="none"/>
        <w:b w:val="false"/>
        <w:effect w:val="none"/>
        <w:color w:val="auto"/>
      </w:rPr>
    </w:lvl>
    <w:lvl w:ilvl="2">
      <w:start w:val="1"/>
      <w:numFmt w:val="decimal"/>
      <w:lvlText w:val="%3)"/>
      <w:lvlJc w:val="start"/>
      <w:pPr>
        <w:tabs>
          <w:tab w:val="num" w:pos="0"/>
        </w:tabs>
        <w:ind w:start="1430" w:hanging="720"/>
      </w:pPr>
      <w:rPr>
        <w:b w:val="false"/>
        <w:bCs/>
        <w:color w:val="auto"/>
      </w:rPr>
    </w:lvl>
    <w:lvl w:ilvl="3">
      <w:start w:val="1"/>
      <w:numFmt w:val="lowerLetter"/>
      <w:lvlText w:val="%4)"/>
      <w:lvlJc w:val="start"/>
      <w:pPr>
        <w:tabs>
          <w:tab w:val="num" w:pos="0"/>
        </w:tabs>
        <w:ind w:start="1080" w:hanging="72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44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08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80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44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2160" w:hanging="180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b/>
        <w:color w:val="auto"/>
      </w:rPr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1778" w:hanging="360"/>
      </w:pPr>
      <w:rPr>
        <w:dstrike w:val="false"/>
        <w:strike w:val="false"/>
        <w:u w:val="none"/>
        <w:b w:val="false"/>
        <w:effect w:val="none"/>
        <w:color w:val="auto"/>
      </w:rPr>
    </w:lvl>
    <w:lvl w:ilvl="2">
      <w:start w:val="1"/>
      <w:numFmt w:val="decimal"/>
      <w:lvlText w:val="%3)"/>
      <w:lvlJc w:val="start"/>
      <w:pPr>
        <w:tabs>
          <w:tab w:val="num" w:pos="0"/>
        </w:tabs>
        <w:ind w:start="1430" w:hanging="720"/>
      </w:pPr>
      <w:rPr>
        <w:b w:val="false"/>
        <w:bCs/>
        <w:color w:val="auto"/>
      </w:rPr>
    </w:lvl>
    <w:lvl w:ilvl="3">
      <w:start w:val="1"/>
      <w:numFmt w:val="lowerLetter"/>
      <w:lvlText w:val="%4)"/>
      <w:lvlJc w:val="start"/>
      <w:pPr>
        <w:tabs>
          <w:tab w:val="num" w:pos="0"/>
        </w:tabs>
        <w:ind w:start="1080" w:hanging="72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44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08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80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44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2160" w:hanging="1800"/>
      </w:pPr>
      <w:rPr/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11084"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ListParagraph"/>
    <w:next w:val="Normal"/>
    <w:link w:val="Nagwek1Znak"/>
    <w:uiPriority w:val="9"/>
    <w:unhideWhenUsed/>
    <w:qFormat/>
    <w:rsid w:val="002043f7"/>
    <w:pPr>
      <w:numPr>
        <w:ilvl w:val="0"/>
        <w:numId w:val="1"/>
      </w:numPr>
      <w:outlineLvl w:val="0"/>
    </w:pPr>
    <w:rPr>
      <w:b/>
      <w:smallCaps/>
      <w:u w:val="single"/>
    </w:rPr>
  </w:style>
  <w:style w:type="paragraph" w:styleId="Heading2">
    <w:name w:val="heading 2"/>
    <w:next w:val="Normal"/>
    <w:link w:val="Nagwek2Znak"/>
    <w:uiPriority w:val="9"/>
    <w:unhideWhenUsed/>
    <w:qFormat/>
    <w:rsid w:val="002043f7"/>
    <w:pPr>
      <w:keepNext w:val="true"/>
      <w:keepLines/>
      <w:widowControl/>
      <w:bidi w:val="0"/>
      <w:spacing w:lineRule="auto" w:line="259" w:before="0" w:after="0"/>
      <w:ind w:hanging="10" w:start="299"/>
      <w:jc w:val="center"/>
      <w:outlineLvl w:val="1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u w:val="single" w:color="000000"/>
      <w:lang w:eastAsia="pl-PL" w:val="pl-PL" w:bidi="ar-SA"/>
    </w:rPr>
  </w:style>
  <w:style w:type="paragraph" w:styleId="Heading3">
    <w:name w:val="heading 3"/>
    <w:next w:val="Normal"/>
    <w:link w:val="Nagwek3Znak"/>
    <w:unhideWhenUsed/>
    <w:qFormat/>
    <w:rsid w:val="002043f7"/>
    <w:pPr>
      <w:keepNext w:val="true"/>
      <w:keepLines/>
      <w:widowControl/>
      <w:bidi w:val="0"/>
      <w:spacing w:lineRule="auto" w:line="259" w:before="0" w:after="4"/>
      <w:ind w:hanging="10" w:start="370"/>
      <w:jc w:val="center"/>
      <w:outlineLvl w:val="2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eastAsia="pl-PL" w:val="pl-PL" w:bidi="ar-SA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2043f7"/>
    <w:pPr>
      <w:keepNext w:val="true"/>
      <w:keepLines/>
      <w:spacing w:lineRule="auto" w:line="266" w:before="40" w:after="0"/>
      <w:ind w:hanging="10" w:start="437"/>
      <w:jc w:val="both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F5496"/>
      <w:sz w:val="24"/>
      <w:lang w:eastAsia="pl-PL"/>
    </w:rPr>
  </w:style>
  <w:style w:type="paragraph" w:styleId="Heading5">
    <w:name w:val="heading 5"/>
    <w:basedOn w:val="Normal"/>
    <w:next w:val="Normal"/>
    <w:link w:val="Nagwek5Znak"/>
    <w:uiPriority w:val="9"/>
    <w:unhideWhenUsed/>
    <w:qFormat/>
    <w:rsid w:val="002043f7"/>
    <w:pPr>
      <w:keepNext w:val="true"/>
      <w:keepLines/>
      <w:spacing w:lineRule="auto" w:line="266" w:before="40" w:after="0"/>
      <w:ind w:hanging="10" w:start="437"/>
      <w:jc w:val="both"/>
      <w:outlineLvl w:val="4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2043f7"/>
    <w:rPr>
      <w:rFonts w:ascii="Times New Roman" w:hAnsi="Times New Roman" w:eastAsia="Times New Roman" w:cs="Times New Roman"/>
      <w:b/>
      <w:smallCaps/>
      <w:sz w:val="24"/>
      <w:szCs w:val="24"/>
      <w:u w:val="single"/>
      <w:lang w:eastAsia="pl-PL"/>
    </w:rPr>
  </w:style>
  <w:style w:type="character" w:styleId="Nagwek2Znak" w:customStyle="1">
    <w:name w:val="Nagłówek 2 Znak"/>
    <w:basedOn w:val="DefaultParagraphFont"/>
    <w:uiPriority w:val="9"/>
    <w:qFormat/>
    <w:rsid w:val="002043f7"/>
    <w:rPr>
      <w:rFonts w:ascii="Times New Roman" w:hAnsi="Times New Roman" w:eastAsia="Times New Roman" w:cs="Times New Roman"/>
      <w:b/>
      <w:color w:val="000000"/>
      <w:sz w:val="24"/>
      <w:u w:val="single" w:color="000000"/>
      <w:lang w:eastAsia="pl-PL"/>
    </w:rPr>
  </w:style>
  <w:style w:type="character" w:styleId="Nagwek3Znak" w:customStyle="1">
    <w:name w:val="Nagłówek 3 Znak"/>
    <w:basedOn w:val="DefaultParagraphFont"/>
    <w:qFormat/>
    <w:rsid w:val="002043f7"/>
    <w:rPr>
      <w:rFonts w:ascii="Times New Roman" w:hAnsi="Times New Roman" w:eastAsia="Times New Roman" w:cs="Times New Roman"/>
      <w:b/>
      <w:color w:val="000000"/>
      <w:sz w:val="24"/>
      <w:lang w:eastAsia="pl-PL"/>
    </w:rPr>
  </w:style>
  <w:style w:type="character" w:styleId="Nagwek4Znak" w:customStyle="1">
    <w:name w:val="Nagłówek 4 Znak"/>
    <w:basedOn w:val="DefaultParagraphFont"/>
    <w:uiPriority w:val="9"/>
    <w:semiHidden/>
    <w:qFormat/>
    <w:rsid w:val="002043f7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F5496"/>
      <w:sz w:val="24"/>
      <w:lang w:eastAsia="pl-PL"/>
    </w:rPr>
  </w:style>
  <w:style w:type="character" w:styleId="Nagwek5Znak" w:customStyle="1">
    <w:name w:val="Nagłówek 5 Znak"/>
    <w:basedOn w:val="DefaultParagraphFont"/>
    <w:uiPriority w:val="9"/>
    <w:qFormat/>
    <w:rsid w:val="002043f7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2043f7"/>
    <w:rPr>
      <w:rFonts w:ascii="Tahoma" w:hAnsi="Tahoma" w:eastAsia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unhideWhenUsed/>
    <w:rsid w:val="002043f7"/>
    <w:rPr>
      <w:color w:themeColor="hyperlink" w:val="0563C1"/>
      <w:u w:val="single"/>
    </w:rPr>
  </w:style>
  <w:style w:type="character" w:styleId="Wzmianka1" w:customStyle="1">
    <w:name w:val="Wzmianka1"/>
    <w:basedOn w:val="DefaultParagraphFont"/>
    <w:uiPriority w:val="99"/>
    <w:semiHidden/>
    <w:unhideWhenUsed/>
    <w:qFormat/>
    <w:rsid w:val="002043f7"/>
    <w:rPr>
      <w:color w:val="2B579A"/>
      <w:shd w:fill="E6E6E6" w:val="clear"/>
    </w:rPr>
  </w:style>
  <w:style w:type="character" w:styleId="CommentReference">
    <w:name w:val="annotation reference"/>
    <w:uiPriority w:val="99"/>
    <w:semiHidden/>
    <w:qFormat/>
    <w:rsid w:val="002043f7"/>
    <w:rPr>
      <w:sz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2043f7"/>
    <w:rPr>
      <w:rFonts w:ascii="Tahoma" w:hAnsi="Tahoma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043f7"/>
    <w:rPr>
      <w:rFonts w:ascii="Segoe UI" w:hAnsi="Segoe UI" w:eastAsia="Times New Roman" w:cs="Segoe UI"/>
      <w:color w:val="000000"/>
      <w:sz w:val="18"/>
      <w:szCs w:val="18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2043f7"/>
    <w:rPr>
      <w:rFonts w:ascii="Times New Roman" w:hAnsi="Times New Roman" w:eastAsia="Times New Roman" w:cs="Times New Roman"/>
      <w:b/>
      <w:bCs/>
      <w:color w:val="000000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2043f7"/>
    <w:rPr>
      <w:rFonts w:ascii="Times New Roman" w:hAnsi="Times New Roman" w:eastAsia="Times New Roman" w:cs="Times New Roman"/>
      <w:color w:val="000000"/>
      <w:sz w:val="24"/>
      <w:lang w:eastAsia="pl-PL"/>
    </w:rPr>
  </w:style>
  <w:style w:type="character" w:styleId="TekstpodstawowyZnak" w:customStyle="1">
    <w:name w:val="Tekst podstawowy Znak"/>
    <w:basedOn w:val="DefaultParagraphFont"/>
    <w:qFormat/>
    <w:rsid w:val="002043f7"/>
    <w:rPr>
      <w:rFonts w:ascii="Arial" w:hAnsi="Arial" w:eastAsia="Times New Roman" w:cs="Times New Roman"/>
      <w:b/>
      <w:szCs w:val="20"/>
      <w:lang w:eastAsia="pl-PL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2043f7"/>
    <w:rPr>
      <w:color w:themeColor="followedHyperlink" w:val="954F72"/>
      <w:u w:val="single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AkapitzlistZnak" w:customStyle="1">
    <w:name w:val="Akapit z listą Znak"/>
    <w:link w:val="ListParagraph"/>
    <w:uiPriority w:val="34"/>
    <w:qFormat/>
    <w:locked/>
    <w:rsid w:val="002043f7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Domylnaczcionkaakapitu1" w:customStyle="1">
    <w:name w:val="Domyślna czcionka akapitu1"/>
    <w:qFormat/>
    <w:rsid w:val="002043f7"/>
    <w:rPr/>
  </w:style>
  <w:style w:type="character" w:styleId="Nierozpoznanawzmianka3" w:customStyle="1">
    <w:name w:val="Nierozpoznana wzmianka3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FontStyle33" w:customStyle="1">
    <w:name w:val="Font Style33"/>
    <w:basedOn w:val="DefaultParagraphFont"/>
    <w:qFormat/>
    <w:rsid w:val="002043f7"/>
    <w:rPr>
      <w:rFonts w:ascii="Times New Roman" w:hAnsi="Times New Roman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rsid w:val="002043f7"/>
    <w:rPr>
      <w:b/>
      <w:bCs/>
    </w:rPr>
  </w:style>
  <w:style w:type="character" w:styleId="TekstpodstawowywcityZnak" w:customStyle="1">
    <w:name w:val="Tekst podstawowy wcięty Znak"/>
    <w:basedOn w:val="DefaultParagraphFont"/>
    <w:uiPriority w:val="99"/>
    <w:qFormat/>
    <w:rsid w:val="002043f7"/>
    <w:rPr>
      <w:rFonts w:ascii="Times New Roman" w:hAnsi="Times New Roman" w:eastAsia="Times New Roman" w:cs="Times New Roman"/>
      <w:color w:val="000000"/>
      <w:sz w:val="24"/>
      <w:lang w:eastAsia="pl-PL"/>
    </w:rPr>
  </w:style>
  <w:style w:type="character" w:styleId="FontStyle202" w:customStyle="1">
    <w:name w:val="Font Style202"/>
    <w:basedOn w:val="DefaultParagraphFont"/>
    <w:uiPriority w:val="99"/>
    <w:qFormat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styleId="FontStyle203" w:customStyle="1">
    <w:name w:val="Font Style203"/>
    <w:basedOn w:val="DefaultParagraphFont"/>
    <w:uiPriority w:val="99"/>
    <w:qFormat/>
    <w:rsid w:val="002043f7"/>
    <w:rPr>
      <w:rFonts w:ascii="Segoe UI" w:hAnsi="Segoe UI" w:cs="Segoe UI"/>
      <w:color w:val="000000"/>
      <w:sz w:val="18"/>
      <w:szCs w:val="18"/>
    </w:rPr>
  </w:style>
  <w:style w:type="character" w:styleId="FontStyle52" w:customStyle="1">
    <w:name w:val="Font Style52"/>
    <w:qFormat/>
    <w:rsid w:val="002043f7"/>
    <w:rPr>
      <w:rFonts w:ascii="Arial Narrow" w:hAnsi="Arial Narrow" w:cs="Arial Narrow"/>
      <w:sz w:val="18"/>
      <w:szCs w:val="18"/>
    </w:rPr>
  </w:style>
  <w:style w:type="character" w:styleId="Nierozpoznanawzmianka4" w:customStyle="1">
    <w:name w:val="Nierozpoznana wzmianka4"/>
    <w:basedOn w:val="DefaultParagraphFont"/>
    <w:uiPriority w:val="99"/>
    <w:semiHidden/>
    <w:unhideWhenUsed/>
    <w:qFormat/>
    <w:rsid w:val="002043f7"/>
    <w:rPr>
      <w:color w:val="605E5C"/>
      <w:shd w:fill="E1DFDD" w:val="clear"/>
    </w:rPr>
  </w:style>
  <w:style w:type="character" w:styleId="Styl1Znak" w:customStyle="1">
    <w:name w:val="Styl1 Znak"/>
    <w:link w:val="Styl1"/>
    <w:qFormat/>
    <w:locked/>
    <w:rsid w:val="00783799"/>
    <w:rPr>
      <w:rFonts w:ascii="Calibri" w:hAnsi="Calibri" w:eastAsia="Calibri" w:cs="Times New Roma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2043f7"/>
    <w:pPr>
      <w:spacing w:lineRule="auto" w:line="240" w:before="0" w:after="0"/>
      <w:jc w:val="both"/>
    </w:pPr>
    <w:rPr>
      <w:rFonts w:ascii="Arial" w:hAnsi="Arial" w:eastAsia="Times New Roman" w:cs="Times New Roman"/>
      <w:b/>
      <w:szCs w:val="20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2043f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ahoma" w:hAnsi="Tahoma" w:eastAsia="Times New Roman" w:cs="Times New Roman"/>
      <w:sz w:val="20"/>
      <w:szCs w:val="20"/>
      <w:lang w:eastAsia="pl-PL"/>
    </w:rPr>
  </w:style>
  <w:style w:type="paragraph" w:styleId="CommentText">
    <w:name w:val="annotation text"/>
    <w:basedOn w:val="Normal"/>
    <w:link w:val="TekstkomentarzaZnak"/>
    <w:uiPriority w:val="99"/>
    <w:rsid w:val="002043f7"/>
    <w:pPr>
      <w:spacing w:lineRule="auto" w:line="240" w:before="0" w:after="0"/>
    </w:pPr>
    <w:rPr>
      <w:rFonts w:ascii="Tahoma" w:hAnsi="Tahoma" w:eastAsia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043f7"/>
    <w:pPr>
      <w:spacing w:lineRule="auto" w:line="240" w:before="0" w:after="0"/>
      <w:ind w:start="708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043f7"/>
    <w:pPr>
      <w:spacing w:lineRule="auto" w:line="240" w:before="0" w:after="0"/>
      <w:ind w:hanging="10" w:start="437"/>
      <w:jc w:val="both"/>
    </w:pPr>
    <w:rPr>
      <w:rFonts w:ascii="Segoe UI" w:hAnsi="Segoe UI" w:eastAsia="Times New Roman" w:cs="Segoe UI"/>
      <w:color w:val="000000"/>
      <w:sz w:val="18"/>
      <w:szCs w:val="18"/>
      <w:lang w:eastAsia="pl-PL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2043f7"/>
    <w:pPr>
      <w:spacing w:before="0" w:after="5"/>
      <w:ind w:hanging="10" w:start="437"/>
      <w:jc w:val="both"/>
    </w:pPr>
    <w:rPr>
      <w:rFonts w:ascii="Times New Roman" w:hAnsi="Times New Roman"/>
      <w:b/>
      <w:bCs/>
      <w:color w:val="000000"/>
    </w:rPr>
  </w:style>
  <w:style w:type="paragraph" w:styleId="arimr" w:customStyle="1">
    <w:name w:val="arimr"/>
    <w:basedOn w:val="Normal"/>
    <w:qFormat/>
    <w:rsid w:val="002043f7"/>
    <w:pPr>
      <w:widowControl w:val="false"/>
      <w:snapToGrid w:val="false"/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val="en-US" w:eastAsia="pl-PL"/>
    </w:rPr>
  </w:style>
  <w:style w:type="paragraph" w:styleId="Header">
    <w:name w:val="header"/>
    <w:basedOn w:val="Normal"/>
    <w:link w:val="NagwekZnak"/>
    <w:uiPriority w:val="99"/>
    <w:unhideWhenUsed/>
    <w:rsid w:val="002043f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hanging="10" w:start="437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Default" w:customStyle="1">
    <w:name w:val="Default"/>
    <w:qFormat/>
    <w:rsid w:val="002043f7"/>
    <w:pPr>
      <w:widowControl/>
      <w:bidi w:val="0"/>
      <w:spacing w:lineRule="auto" w:line="240" w:before="0" w:after="0"/>
      <w:jc w:val="start"/>
    </w:pPr>
    <w:rPr>
      <w:rFonts w:ascii="Times New Roman" w:hAnsi="Times New Roman" w:eastAsia="" w:cs="Times New Roman" w:eastAsiaTheme="minorEastAsia"/>
      <w:color w:val="000000"/>
      <w:kern w:val="0"/>
      <w:sz w:val="24"/>
      <w:szCs w:val="24"/>
      <w:lang w:eastAsia="pl-PL" w:val="pl-PL" w:bidi="ar-SA"/>
    </w:rPr>
  </w:style>
  <w:style w:type="paragraph" w:styleId="Akapitzlist1" w:customStyle="1">
    <w:name w:val="Akapit z listą1"/>
    <w:basedOn w:val="Normal"/>
    <w:qFormat/>
    <w:rsid w:val="002043f7"/>
    <w:pPr>
      <w:suppressAutoHyphens w:val="true"/>
      <w:spacing w:lineRule="atLeast" w:line="100" w:before="0" w:after="0"/>
      <w:ind w:start="720"/>
    </w:pPr>
    <w:rPr>
      <w:rFonts w:ascii="Calibri" w:hAnsi="Calibri" w:eastAsia="SimSun" w:cs="Times New Roman"/>
      <w:color w:val="00000A"/>
      <w:kern w:val="2"/>
      <w:lang w:eastAsia="ar-SA"/>
    </w:rPr>
  </w:style>
  <w:style w:type="paragraph" w:styleId="IndexHeading">
    <w:name w:val="index heading"/>
    <w:basedOn w:val="Nagwek"/>
    <w:pPr/>
    <w:rPr/>
  </w:style>
  <w:style w:type="paragraph" w:styleId="TOCHeading">
    <w:name w:val="TOC Heading"/>
    <w:basedOn w:val="Heading1"/>
    <w:next w:val="Normal"/>
    <w:uiPriority w:val="39"/>
    <w:unhideWhenUsed/>
    <w:qFormat/>
    <w:rsid w:val="002043f7"/>
    <w:pPr>
      <w:keepNext w:val="true"/>
      <w:keepLines/>
      <w:numPr>
        <w:ilvl w:val="0"/>
        <w:numId w:val="0"/>
      </w:numPr>
      <w:spacing w:lineRule="auto" w:line="259" w:before="240" w:after="120"/>
      <w:ind w:start="708"/>
      <w:outlineLvl w:val="9"/>
    </w:pPr>
    <w:rPr>
      <w:rFonts w:ascii="Calibri Light" w:hAnsi="Calibri Light" w:eastAsia="" w:cs="" w:asciiTheme="majorHAnsi" w:cstheme="majorBidi" w:eastAsiaTheme="majorEastAsia" w:hAnsiTheme="majorHAnsi"/>
      <w:b w:val="false"/>
      <w:i/>
      <w:iCs/>
      <w:caps w:val="false"/>
      <w:smallCaps w:val="false"/>
      <w:color w:themeColor="accent1" w:themeShade="bf" w:val="2F5496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2043f7"/>
    <w:pPr>
      <w:tabs>
        <w:tab w:val="clear" w:pos="708"/>
        <w:tab w:val="right" w:pos="10476" w:leader="dot"/>
      </w:tabs>
      <w:spacing w:lineRule="auto" w:line="266" w:before="0" w:after="100"/>
      <w:ind w:hanging="10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TOC1">
    <w:name w:val="toc 1"/>
    <w:basedOn w:val="Normal"/>
    <w:next w:val="Normal"/>
    <w:autoRedefine/>
    <w:uiPriority w:val="39"/>
    <w:unhideWhenUsed/>
    <w:rsid w:val="002043f7"/>
    <w:pPr>
      <w:tabs>
        <w:tab w:val="clear" w:pos="708"/>
        <w:tab w:val="left" w:pos="660" w:leader="none"/>
        <w:tab w:val="right" w:pos="10486" w:leader="dot"/>
      </w:tabs>
      <w:spacing w:lineRule="auto" w:line="240" w:before="0" w:after="0"/>
      <w:ind w:hanging="719" w:start="709"/>
      <w:jc w:val="both"/>
    </w:pPr>
    <w:rPr>
      <w:rFonts w:ascii="Times New Roman" w:hAnsi="Times New Roman" w:eastAsia="Times New Roman" w:cs="Times New Roman"/>
      <w:iCs/>
      <w:color w:val="000000"/>
      <w:sz w:val="24"/>
      <w:lang w:eastAsia="pl-PL"/>
    </w:rPr>
  </w:style>
  <w:style w:type="paragraph" w:styleId="Normalny1" w:customStyle="1">
    <w:name w:val="Normalny1"/>
    <w:qFormat/>
    <w:rsid w:val="002043f7"/>
    <w:pPr>
      <w:widowControl/>
      <w:suppressAutoHyphens w:val="true"/>
      <w:bidi w:val="0"/>
      <w:spacing w:lineRule="auto" w:line="266" w:before="0" w:after="5"/>
      <w:ind w:hanging="10" w:start="437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eastAsia="ar-SA" w:val="pl-PL" w:bidi="ar-SA"/>
    </w:rPr>
  </w:style>
  <w:style w:type="paragraph" w:styleId="c01pointnumerotealtn" w:customStyle="1">
    <w:name w:val="c01pointnumerotealtn"/>
    <w:basedOn w:val="Normal"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c03tiretlong" w:customStyle="1">
    <w:name w:val="c03tiretlong"/>
    <w:basedOn w:val="Normal"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qFormat/>
    <w:rsid w:val="002043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TekstpodstawowywcityZnak"/>
    <w:uiPriority w:val="99"/>
    <w:unhideWhenUsed/>
    <w:rsid w:val="002043f7"/>
    <w:pPr>
      <w:spacing w:lineRule="auto" w:line="266" w:before="0" w:after="120"/>
      <w:ind w:hanging="10" w:start="283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Style11" w:customStyle="1">
    <w:name w:val="Style11"/>
    <w:basedOn w:val="Normal"/>
    <w:uiPriority w:val="99"/>
    <w:qFormat/>
    <w:rsid w:val="002043f7"/>
    <w:pPr>
      <w:widowControl w:val="false"/>
      <w:spacing w:lineRule="exact" w:line="254" w:before="0" w:after="0"/>
      <w:ind w:hanging="355"/>
      <w:jc w:val="both"/>
    </w:pPr>
    <w:rPr>
      <w:rFonts w:ascii="MS Reference Sans Serif" w:hAnsi="MS Reference Sans Serif" w:eastAsia="" w:eastAsiaTheme="minorEastAsia"/>
      <w:sz w:val="24"/>
      <w:szCs w:val="24"/>
      <w:lang w:eastAsia="pl-PL"/>
    </w:rPr>
  </w:style>
  <w:style w:type="paragraph" w:styleId="Style14" w:customStyle="1">
    <w:name w:val="Style14"/>
    <w:basedOn w:val="Normal"/>
    <w:uiPriority w:val="99"/>
    <w:qFormat/>
    <w:rsid w:val="002043f7"/>
    <w:pPr>
      <w:widowControl w:val="false"/>
      <w:spacing w:lineRule="exact" w:line="259" w:before="0" w:after="0"/>
      <w:jc w:val="both"/>
    </w:pPr>
    <w:rPr>
      <w:rFonts w:ascii="MS Reference Sans Serif" w:hAnsi="MS Reference Sans Serif" w:eastAsia="" w:eastAsiaTheme="minorEastAsia"/>
      <w:sz w:val="24"/>
      <w:szCs w:val="24"/>
      <w:lang w:eastAsia="pl-PL"/>
    </w:rPr>
  </w:style>
  <w:style w:type="paragraph" w:styleId="Tekstpodstawowy31" w:customStyle="1">
    <w:name w:val="Tekst podstawowy 31"/>
    <w:basedOn w:val="Normal"/>
    <w:qFormat/>
    <w:rsid w:val="002043f7"/>
    <w:pPr>
      <w:widowControl w:val="false"/>
      <w:suppressAutoHyphens w:val="true"/>
      <w:spacing w:lineRule="atLeast" w:line="360" w:before="0" w:after="0"/>
      <w:jc w:val="both"/>
      <w:textAlignment w:val="baseline"/>
    </w:pPr>
    <w:rPr>
      <w:rFonts w:ascii="Calibri" w:hAnsi="Calibri" w:eastAsia="Times New Roman" w:cs="Times New Roman"/>
      <w:sz w:val="28"/>
      <w:szCs w:val="28"/>
      <w:lang w:eastAsia="ar-SA"/>
    </w:rPr>
  </w:style>
  <w:style w:type="paragraph" w:styleId="TOC3">
    <w:name w:val="toc 3"/>
    <w:basedOn w:val="Normal"/>
    <w:next w:val="Normal"/>
    <w:autoRedefine/>
    <w:uiPriority w:val="39"/>
    <w:unhideWhenUsed/>
    <w:rsid w:val="002043f7"/>
    <w:pPr>
      <w:spacing w:lineRule="auto" w:line="266" w:before="0" w:after="100"/>
      <w:ind w:hanging="10" w:start="480"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WW-Domylnie" w:customStyle="1">
    <w:name w:val="WW-Domyślnie"/>
    <w:qFormat/>
    <w:rsid w:val="00783799"/>
    <w:pPr>
      <w:widowControl w:val="false"/>
      <w:suppressAutoHyphens w:val="true"/>
      <w:bidi w:val="0"/>
      <w:snapToGrid w:val="false"/>
      <w:spacing w:lineRule="auto" w:line="240" w:before="0" w:after="0"/>
      <w:jc w:val="start"/>
    </w:pPr>
    <w:rPr>
      <w:rFonts w:ascii="Times New Roman" w:hAnsi="Times New Roman" w:eastAsia="Times New Roman" w:cs="Calibri"/>
      <w:color w:val="auto"/>
      <w:kern w:val="0"/>
      <w:sz w:val="20"/>
      <w:szCs w:val="20"/>
      <w:lang w:eastAsia="ar-SA" w:val="pl-PL" w:bidi="ar-SA"/>
    </w:rPr>
  </w:style>
  <w:style w:type="paragraph" w:styleId="Styl1" w:customStyle="1">
    <w:name w:val="Styl1"/>
    <w:basedOn w:val="Normal"/>
    <w:link w:val="Styl1Znak"/>
    <w:qFormat/>
    <w:rsid w:val="00783799"/>
    <w:pPr>
      <w:spacing w:lineRule="auto" w:line="240" w:before="0" w:after="0"/>
      <w:contextualSpacing/>
      <w:jc w:val="both"/>
    </w:pPr>
    <w:rPr>
      <w:rFonts w:ascii="Calibri" w:hAnsi="Calibri" w:eastAsia="Calibri" w:cs="Times New Roman"/>
    </w:rPr>
  </w:style>
  <w:style w:type="paragraph" w:styleId="WW-Tekstpodstawowywcity2" w:customStyle="1">
    <w:name w:val="WW-Tekst podstawowy wcięty 2"/>
    <w:basedOn w:val="Normal"/>
    <w:qFormat/>
    <w:rsid w:val="00783799"/>
    <w:pPr>
      <w:suppressAutoHyphens w:val="true"/>
      <w:spacing w:lineRule="auto" w:line="240" w:before="0" w:after="0"/>
      <w:ind w:hanging="284" w:start="284"/>
      <w:jc w:val="both"/>
    </w:pPr>
    <w:rPr>
      <w:rFonts w:ascii="Times New Roman" w:hAnsi="Times New Roman" w:eastAsia="Times New Roman" w:cs="Times New Roman"/>
      <w:kern w:val="2"/>
      <w:sz w:val="24"/>
      <w:szCs w:val="20"/>
      <w:lang w:eastAsia="zh-CN"/>
    </w:rPr>
  </w:style>
  <w:style w:type="numbering" w:styleId="Bezlisty" w:default="1">
    <w:name w:val="Bez listy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  <w:rsid w:val="002043f7"/>
  </w:style>
  <w:style w:type="numbering" w:styleId="Biecalista1" w:customStyle="1">
    <w:name w:val="Bieżąca lista1"/>
    <w:uiPriority w:val="99"/>
    <w:qFormat/>
    <w:rsid w:val="00582edf"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2043f7"/>
    <w:pPr>
      <w:spacing w:after="0" w:line="240" w:lineRule="auto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LibreOffice/25.8.3.2$Windows_X86_64 LibreOffice_project/8ca8d55c161d602844f5428fa4b58097424e324e</Application>
  <AppVersion>15.0000</AppVersion>
  <Pages>5</Pages>
  <Words>1549</Words>
  <Characters>10340</Characters>
  <CharactersWithSpaces>11811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2026-03-08T20:33:00Z</dcterms:created>
  <dc:creator>Radosław Śmiałek</dc:creator>
  <dc:description/>
  <dc:language>pl-PL</dc:language>
  <cp:lastModifiedBy/>
  <cp:lastPrinted>2025-01-29T07:58:00Z</cp:lastPrinted>
  <dcterms:modified xsi:type="dcterms:W3CDTF">2026-03-12T14:47:55Z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