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0633" w:rsidRPr="00D60633" w:rsidRDefault="00D60633" w:rsidP="00D60633">
      <w:pPr>
        <w:pBdr>
          <w:bottom w:val="single" w:sz="6" w:space="1" w:color="auto"/>
        </w:pBdr>
        <w:spacing w:after="0" w:line="240" w:lineRule="auto"/>
        <w:jc w:val="center"/>
        <w:rPr>
          <w:rFonts w:ascii="Arial" w:eastAsia="Times New Roman" w:hAnsi="Arial" w:cs="Arial"/>
          <w:vanish/>
          <w:sz w:val="16"/>
          <w:szCs w:val="16"/>
          <w:lang w:eastAsia="pl-PL"/>
        </w:rPr>
      </w:pPr>
      <w:r w:rsidRPr="00D60633">
        <w:rPr>
          <w:rFonts w:ascii="Arial" w:eastAsia="Times New Roman" w:hAnsi="Arial" w:cs="Arial"/>
          <w:vanish/>
          <w:sz w:val="16"/>
          <w:szCs w:val="16"/>
          <w:lang w:eastAsia="pl-PL"/>
        </w:rPr>
        <w:t>Początek formularza</w:t>
      </w:r>
    </w:p>
    <w:p w:rsidR="00D60633" w:rsidRPr="00D60633" w:rsidRDefault="00D60633" w:rsidP="00D60633">
      <w:pPr>
        <w:spacing w:after="24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Ogłoszenie nr 521318-N-2019 z dnia 2019-03-05 r. </w:t>
      </w:r>
    </w:p>
    <w:p w:rsidR="00D60633" w:rsidRPr="00D60633" w:rsidRDefault="00D60633" w:rsidP="00D60633">
      <w:pPr>
        <w:spacing w:after="0" w:line="240" w:lineRule="auto"/>
        <w:jc w:val="center"/>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Gmina Dąbrowice: Racjonalizacja zużycia energii w budynkach stanowiących zasoby Gminy w Dąbrowicach ul. Sienkiewicza 8 oraz ul. Stary Rynek 31</w:t>
      </w:r>
      <w:r w:rsidRPr="00D60633">
        <w:rPr>
          <w:rFonts w:ascii="Times New Roman" w:eastAsia="Times New Roman" w:hAnsi="Times New Roman" w:cs="Times New Roman"/>
          <w:sz w:val="24"/>
          <w:szCs w:val="24"/>
          <w:lang w:eastAsia="pl-PL"/>
        </w:rPr>
        <w:br/>
        <w:t xml:space="preserve">OGŁOSZENIE O ZAMÓWIENIU - Roboty budowlane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Zamieszczanie ogłoszenia:</w:t>
      </w:r>
      <w:r w:rsidRPr="00D60633">
        <w:rPr>
          <w:rFonts w:ascii="Times New Roman" w:eastAsia="Times New Roman" w:hAnsi="Times New Roman" w:cs="Times New Roman"/>
          <w:sz w:val="24"/>
          <w:szCs w:val="24"/>
          <w:lang w:eastAsia="pl-PL"/>
        </w:rPr>
        <w:t xml:space="preserve"> Zamieszczanie obowiązkowe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Ogłoszenie dotyczy:</w:t>
      </w:r>
      <w:r w:rsidRPr="00D60633">
        <w:rPr>
          <w:rFonts w:ascii="Times New Roman" w:eastAsia="Times New Roman" w:hAnsi="Times New Roman" w:cs="Times New Roman"/>
          <w:sz w:val="24"/>
          <w:szCs w:val="24"/>
          <w:lang w:eastAsia="pl-PL"/>
        </w:rPr>
        <w:t xml:space="preserve"> Zamówienia publicznego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Nazwa projektu lub programu</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Pzp, nie mniejszy niż 30%, osób zatrudnionych przez zakłady pracy chronionej lub wykonawców albo ich jednostki (w %)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u w:val="single"/>
          <w:lang w:eastAsia="pl-PL"/>
        </w:rPr>
        <w:t>SEKCJA I: ZAMAWIAJĄCY</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Postępowanie przeprowadza centralny zamawiający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Informacje na temat podmiotu któremu zamawiający powierzył/powierzyli prowadzenie postępowania:</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Postępowanie jest przeprowadzane wspólnie przez zamawiających</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Informacje dodatkowe:</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 1) NAZWA I ADRES: </w:t>
      </w:r>
      <w:r w:rsidRPr="00D60633">
        <w:rPr>
          <w:rFonts w:ascii="Times New Roman" w:eastAsia="Times New Roman" w:hAnsi="Times New Roman" w:cs="Times New Roman"/>
          <w:sz w:val="24"/>
          <w:szCs w:val="24"/>
          <w:lang w:eastAsia="pl-PL"/>
        </w:rPr>
        <w:t xml:space="preserve">Gmina Dąbrowice, krajowy numer identyfikacyjny 61101589100000, ul. Nowy Rynek  17 , 99-352  Dąbrowice, woj. łódzkie, państwo Polska, tel. 24 2522587, , e-mail sekretariat@dabrowice.pl, , faks 24 2522587.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lastRenderedPageBreak/>
        <w:t xml:space="preserve">Adres strony internetowej (URL): http://dabrowice-bip2.alfatv.pl/ </w:t>
      </w:r>
      <w:r w:rsidRPr="00D60633">
        <w:rPr>
          <w:rFonts w:ascii="Times New Roman" w:eastAsia="Times New Roman" w:hAnsi="Times New Roman" w:cs="Times New Roman"/>
          <w:sz w:val="24"/>
          <w:szCs w:val="24"/>
          <w:lang w:eastAsia="pl-PL"/>
        </w:rPr>
        <w:br/>
        <w:t xml:space="preserve">Adres profilu nabywcy: </w:t>
      </w:r>
      <w:r w:rsidRPr="00D60633">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http://dabrowice-bip2.alfatv.pl/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 2) RODZAJ ZAMAWIAJĄCEGO: </w:t>
      </w:r>
      <w:r w:rsidRPr="00D60633">
        <w:rPr>
          <w:rFonts w:ascii="Times New Roman" w:eastAsia="Times New Roman" w:hAnsi="Times New Roman" w:cs="Times New Roman"/>
          <w:sz w:val="24"/>
          <w:szCs w:val="24"/>
          <w:lang w:eastAsia="pl-PL"/>
        </w:rPr>
        <w:t xml:space="preserve">Administracja samorządowa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I.3) WSPÓLNE UDZIELANIE ZAMÓWIENIA </w:t>
      </w:r>
      <w:r w:rsidRPr="00D60633">
        <w:rPr>
          <w:rFonts w:ascii="Times New Roman" w:eastAsia="Times New Roman" w:hAnsi="Times New Roman" w:cs="Times New Roman"/>
          <w:b/>
          <w:bCs/>
          <w:i/>
          <w:iCs/>
          <w:sz w:val="24"/>
          <w:szCs w:val="24"/>
          <w:lang w:eastAsia="pl-PL"/>
        </w:rPr>
        <w:t>(jeżeli dotyczy)</w:t>
      </w:r>
      <w:r w:rsidRPr="00D60633">
        <w:rPr>
          <w:rFonts w:ascii="Times New Roman" w:eastAsia="Times New Roman" w:hAnsi="Times New Roman" w:cs="Times New Roman"/>
          <w:b/>
          <w:bCs/>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I.4) KOMUNIKACJA: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Tak </w:t>
      </w:r>
      <w:r w:rsidRPr="00D60633">
        <w:rPr>
          <w:rFonts w:ascii="Times New Roman" w:eastAsia="Times New Roman" w:hAnsi="Times New Roman" w:cs="Times New Roman"/>
          <w:sz w:val="24"/>
          <w:szCs w:val="24"/>
          <w:lang w:eastAsia="pl-PL"/>
        </w:rPr>
        <w:br/>
        <w:t xml:space="preserve">http://dabrowice-bip2.alfatv.pl/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Tak </w:t>
      </w:r>
      <w:r w:rsidRPr="00D60633">
        <w:rPr>
          <w:rFonts w:ascii="Times New Roman" w:eastAsia="Times New Roman" w:hAnsi="Times New Roman" w:cs="Times New Roman"/>
          <w:sz w:val="24"/>
          <w:szCs w:val="24"/>
          <w:lang w:eastAsia="pl-PL"/>
        </w:rPr>
        <w:br/>
        <w:t xml:space="preserve">http://dabrowice-bip2.alfatv.pl/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Oferty lub wnioski o dopuszczenie do udziału w postępowaniu należy przesyłać:</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Elektronicznie</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t xml:space="preserve">adres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t xml:space="preserve">Inny sposób: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Tak </w:t>
      </w:r>
      <w:r w:rsidRPr="00D60633">
        <w:rPr>
          <w:rFonts w:ascii="Times New Roman" w:eastAsia="Times New Roman" w:hAnsi="Times New Roman" w:cs="Times New Roman"/>
          <w:sz w:val="24"/>
          <w:szCs w:val="24"/>
          <w:lang w:eastAsia="pl-PL"/>
        </w:rPr>
        <w:br/>
        <w:t xml:space="preserve">Inny sposób: </w:t>
      </w:r>
      <w:r w:rsidRPr="00D60633">
        <w:rPr>
          <w:rFonts w:ascii="Times New Roman" w:eastAsia="Times New Roman" w:hAnsi="Times New Roman" w:cs="Times New Roman"/>
          <w:sz w:val="24"/>
          <w:szCs w:val="24"/>
          <w:lang w:eastAsia="pl-PL"/>
        </w:rPr>
        <w:br/>
        <w:t xml:space="preserve">Ofertę należy złożyć w sekretariacie Urzędu Gminy (sekretariat) w Dąbrowicach, ul. Nowy Rynek 17, 99-352 Dąbrowice </w:t>
      </w:r>
      <w:r w:rsidRPr="00D60633">
        <w:rPr>
          <w:rFonts w:ascii="Times New Roman" w:eastAsia="Times New Roman" w:hAnsi="Times New Roman" w:cs="Times New Roman"/>
          <w:sz w:val="24"/>
          <w:szCs w:val="24"/>
          <w:lang w:eastAsia="pl-PL"/>
        </w:rPr>
        <w:br/>
        <w:t xml:space="preserve">Adres: </w:t>
      </w:r>
      <w:r w:rsidRPr="00D60633">
        <w:rPr>
          <w:rFonts w:ascii="Times New Roman" w:eastAsia="Times New Roman" w:hAnsi="Times New Roman" w:cs="Times New Roman"/>
          <w:sz w:val="24"/>
          <w:szCs w:val="24"/>
          <w:lang w:eastAsia="pl-PL"/>
        </w:rPr>
        <w:br/>
        <w:t xml:space="preserve">ul. Nowy Rynek 17, 99-352 Dąbrowice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lastRenderedPageBreak/>
        <w:br/>
      </w:r>
      <w:r w:rsidRPr="00D60633">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u w:val="single"/>
          <w:lang w:eastAsia="pl-PL"/>
        </w:rPr>
        <w:t xml:space="preserve">SEKCJA II: PRZEDMIOT ZAMÓWIENIA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II.1) Nazwa nadana zamówieniu przez zamawiającego: </w:t>
      </w:r>
      <w:r w:rsidRPr="00D60633">
        <w:rPr>
          <w:rFonts w:ascii="Times New Roman" w:eastAsia="Times New Roman" w:hAnsi="Times New Roman" w:cs="Times New Roman"/>
          <w:sz w:val="24"/>
          <w:szCs w:val="24"/>
          <w:lang w:eastAsia="pl-PL"/>
        </w:rPr>
        <w:t xml:space="preserve">Racjonalizacja zużycia energii w budynkach stanowiących zasoby Gminy w Dąbrowicach ul. Sienkiewicza 8 oraz ul. Stary Rynek 31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Numer referencyjny: </w:t>
      </w:r>
      <w:r w:rsidRPr="00D60633">
        <w:rPr>
          <w:rFonts w:ascii="Times New Roman" w:eastAsia="Times New Roman" w:hAnsi="Times New Roman" w:cs="Times New Roman"/>
          <w:sz w:val="24"/>
          <w:szCs w:val="24"/>
          <w:lang w:eastAsia="pl-PL"/>
        </w:rPr>
        <w:t xml:space="preserve">ZP.271.04.2019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60633" w:rsidRPr="00D60633" w:rsidRDefault="00D60633" w:rsidP="00D60633">
      <w:pPr>
        <w:spacing w:after="0" w:line="240" w:lineRule="auto"/>
        <w:jc w:val="both"/>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II.2) Rodzaj zamówienia: </w:t>
      </w:r>
      <w:r w:rsidRPr="00D60633">
        <w:rPr>
          <w:rFonts w:ascii="Times New Roman" w:eastAsia="Times New Roman" w:hAnsi="Times New Roman" w:cs="Times New Roman"/>
          <w:sz w:val="24"/>
          <w:szCs w:val="24"/>
          <w:lang w:eastAsia="pl-PL"/>
        </w:rPr>
        <w:t xml:space="preserve">Roboty budowlane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II.3) Informacja o możliwości składania ofert częściowych</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Zamówienie podzielone jest na części: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Oferty lub wnioski o dopuszczenie do udziału w postępowaniu można składać w odniesieniu do:</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II.4) Krótki opis przedmiotu zamówienia </w:t>
      </w:r>
      <w:r w:rsidRPr="00D60633">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60633">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60633">
        <w:rPr>
          <w:rFonts w:ascii="Times New Roman" w:eastAsia="Times New Roman" w:hAnsi="Times New Roman" w:cs="Times New Roman"/>
          <w:sz w:val="24"/>
          <w:szCs w:val="24"/>
          <w:lang w:eastAsia="pl-PL"/>
        </w:rPr>
        <w:t xml:space="preserve">Przedmiotem zamówienia jest wykonanie robót budowlanych związanych z realizacją zadania pn.: „Racjonalizacja zużycia energii w budynkach stanowiących zasoby Gminy w Dąbrowicach ul. Sienkiewicza 8 oraz ul. Stary Rynek 31”. Część 1. termomodernizacja budynku Ośrodek Zdrowia zlokalizowanego przy ul. Stary Rynek 31 obejmująca w szczególności: 1. Modernizacja instalacji c.o., obejmująca: a) Wykonanie nowej wysokosprawnej instalacji b) Montaż kotła gazowego kondensacyjnego dwufunkcyjnego c.o. + c.w.u. o mocy około 80 kW. c) Montaż zbiornika na gaz płynny propan. 2. Instalacja c.w.u. do istniejących już kolektorów słonecznych o powierzchni absorbera 2 m2 10 szt. Część 2. termomodernizacja budynku mieszkalnego zlokalizowanego przy ul. Sienkiewicza 8 obejmująca w szczególności: 1. Modernizacja instalacji c.o., obejmująca: a) Wykonanie nowej wysokosprawnej instalacji b) Montaż kotła gazowego kondensacyjnego dwufunkcyjnego c.o. + c.w.u. o mocy około 35 kW. c) Montaż zbiornika na gaz płynny propan. 2. Instalacja c.w.u. do istniejących już kolektorów słonecznych o powierzchni absorbera 2 m2 – 5szt.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lastRenderedPageBreak/>
        <w:t xml:space="preserve">II.5) Główny kod CPV: </w:t>
      </w:r>
      <w:r w:rsidRPr="00D60633">
        <w:rPr>
          <w:rFonts w:ascii="Times New Roman" w:eastAsia="Times New Roman" w:hAnsi="Times New Roman" w:cs="Times New Roman"/>
          <w:sz w:val="24"/>
          <w:szCs w:val="24"/>
          <w:lang w:eastAsia="pl-PL"/>
        </w:rPr>
        <w:t xml:space="preserve">45000000-7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Dodatkowe kody CPV:</w:t>
      </w:r>
      <w:r w:rsidRPr="00D60633">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190"/>
      </w:tblGrid>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Kod CPV</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45331100-7</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45333000-0</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45331110-0</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45311000-0</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09331100-9</w:t>
            </w:r>
          </w:p>
        </w:tc>
      </w:tr>
    </w:tbl>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II.6) Całkowita wartość zamówienia </w:t>
      </w:r>
      <w:r w:rsidRPr="00D60633">
        <w:rPr>
          <w:rFonts w:ascii="Times New Roman" w:eastAsia="Times New Roman" w:hAnsi="Times New Roman" w:cs="Times New Roman"/>
          <w:i/>
          <w:iCs/>
          <w:sz w:val="24"/>
          <w:szCs w:val="24"/>
          <w:lang w:eastAsia="pl-PL"/>
        </w:rPr>
        <w:t>(jeżeli zamawiający podaje informacje o wartości zamówienia)</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Wartość bez VAT: </w:t>
      </w:r>
      <w:r w:rsidRPr="00D60633">
        <w:rPr>
          <w:rFonts w:ascii="Times New Roman" w:eastAsia="Times New Roman" w:hAnsi="Times New Roman" w:cs="Times New Roman"/>
          <w:sz w:val="24"/>
          <w:szCs w:val="24"/>
          <w:lang w:eastAsia="pl-PL"/>
        </w:rPr>
        <w:br/>
        <w:t xml:space="preserve">Waluta: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Pzp: </w:t>
      </w: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Pzp: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miesiącach:   </w:t>
      </w:r>
      <w:r w:rsidRPr="00D60633">
        <w:rPr>
          <w:rFonts w:ascii="Times New Roman" w:eastAsia="Times New Roman" w:hAnsi="Times New Roman" w:cs="Times New Roman"/>
          <w:i/>
          <w:iCs/>
          <w:sz w:val="24"/>
          <w:szCs w:val="24"/>
          <w:lang w:eastAsia="pl-PL"/>
        </w:rPr>
        <w:t xml:space="preserve"> lub </w:t>
      </w:r>
      <w:r w:rsidRPr="00D60633">
        <w:rPr>
          <w:rFonts w:ascii="Times New Roman" w:eastAsia="Times New Roman" w:hAnsi="Times New Roman" w:cs="Times New Roman"/>
          <w:b/>
          <w:bCs/>
          <w:sz w:val="24"/>
          <w:szCs w:val="24"/>
          <w:lang w:eastAsia="pl-PL"/>
        </w:rPr>
        <w:t>dniach:</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i/>
          <w:iCs/>
          <w:sz w:val="24"/>
          <w:szCs w:val="24"/>
          <w:lang w:eastAsia="pl-PL"/>
        </w:rPr>
        <w:t>lub</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data rozpoczęcia: </w:t>
      </w:r>
      <w:r w:rsidRPr="00D60633">
        <w:rPr>
          <w:rFonts w:ascii="Times New Roman" w:eastAsia="Times New Roman" w:hAnsi="Times New Roman" w:cs="Times New Roman"/>
          <w:sz w:val="24"/>
          <w:szCs w:val="24"/>
          <w:lang w:eastAsia="pl-PL"/>
        </w:rPr>
        <w:t> </w:t>
      </w:r>
      <w:r w:rsidRPr="00D60633">
        <w:rPr>
          <w:rFonts w:ascii="Times New Roman" w:eastAsia="Times New Roman" w:hAnsi="Times New Roman" w:cs="Times New Roman"/>
          <w:i/>
          <w:iCs/>
          <w:sz w:val="24"/>
          <w:szCs w:val="24"/>
          <w:lang w:eastAsia="pl-PL"/>
        </w:rPr>
        <w:t xml:space="preserve"> lub </w:t>
      </w:r>
      <w:r w:rsidRPr="00D60633">
        <w:rPr>
          <w:rFonts w:ascii="Times New Roman" w:eastAsia="Times New Roman" w:hAnsi="Times New Roman" w:cs="Times New Roman"/>
          <w:b/>
          <w:bCs/>
          <w:sz w:val="24"/>
          <w:szCs w:val="24"/>
          <w:lang w:eastAsia="pl-PL"/>
        </w:rPr>
        <w:t xml:space="preserve">zakończenia: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1963"/>
        <w:gridCol w:w="1537"/>
        <w:gridCol w:w="1689"/>
        <w:gridCol w:w="1729"/>
      </w:tblGrid>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Data zakończenia</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2019-03-20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2019-06-30</w:t>
            </w:r>
          </w:p>
        </w:tc>
      </w:tr>
    </w:tbl>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II.9) Informacje dodatkowe: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III.1) WARUNKI UDZIAŁU W POSTĘPOWANIU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Określenie warunków: Należy złożyć oświadczenie o spełnieniu warunków udziału w postępowaniu (opisanych w pkt. 8.2 niniejszej specyfikacji) - zał. nr 2 </w:t>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III.1.2) Sytuacja finansowa lub ekonomiczna </w:t>
      </w:r>
      <w:r w:rsidRPr="00D60633">
        <w:rPr>
          <w:rFonts w:ascii="Times New Roman" w:eastAsia="Times New Roman" w:hAnsi="Times New Roman" w:cs="Times New Roman"/>
          <w:sz w:val="24"/>
          <w:szCs w:val="24"/>
          <w:lang w:eastAsia="pl-PL"/>
        </w:rPr>
        <w:br/>
        <w:t xml:space="preserve">Określenie warunków: Należy złożyć oświadczenie o spełnieniu warunków udziału w postępowaniu (opisanych w pkt. 8.2 niniejszej specyfikacji) - zał. nr 2 </w:t>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III.1.3) Zdolność techniczna lub zawodowa </w:t>
      </w:r>
      <w:r w:rsidRPr="00D60633">
        <w:rPr>
          <w:rFonts w:ascii="Times New Roman" w:eastAsia="Times New Roman" w:hAnsi="Times New Roman" w:cs="Times New Roman"/>
          <w:sz w:val="24"/>
          <w:szCs w:val="24"/>
          <w:lang w:eastAsia="pl-PL"/>
        </w:rPr>
        <w:br/>
        <w:t xml:space="preserve">Określenie warunków: spełniają warunki udziału w postępowaniu dotyczące: 1. zdolności technicznej lub zawodowej: Warunek zostanie spełniony: 1) posiada doświadczenie w wykonaniu min. 2 robót budowlanych związanych z budową, rozbudową, przebudową bądź </w:t>
      </w:r>
      <w:r w:rsidRPr="00D60633">
        <w:rPr>
          <w:rFonts w:ascii="Times New Roman" w:eastAsia="Times New Roman" w:hAnsi="Times New Roman" w:cs="Times New Roman"/>
          <w:sz w:val="24"/>
          <w:szCs w:val="24"/>
          <w:lang w:eastAsia="pl-PL"/>
        </w:rPr>
        <w:lastRenderedPageBreak/>
        <w:t xml:space="preserve">remontem budynków, o wartości nie mniejszej niż wartość przedstawiona w ofercie. W celu potwierdzenia spełniania przez wykonawcę warunków udziału w postępowaniu dotyczących zdolności technicznej lub zawodowej zamawiający żąda: - wykazu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2) posiada osoby skierowane do realizacji zamówienia umożliwiające realizację zamówienia na odpowiednim poziomie jakości, to jest min. jedną osobę posiadającą uprawnienia budowlane wynikające z postanowień ustawy z dnia7 lipca 1994 r. Prawo budowlane (t. j. Dz.U. z 2018 r., poz. 1202) do kierowania robotami budowlanym i z min. 3 letnim doświadczeniem. Przez uprawnienia budowlane rozumie się uprawnienia do sprawowania samodzielnych funkcji technicznych w budownictwie, wydane na podstawie ustawy Prawo budowlane (t. j. Dz. U. z 2017 r. poz.1332 z późn. zm.) oraz rozporządzenia rozumieniu przepisów Rozporządzenia Ministra Infrastruktury i Rozwoju z dnia 11 września 2014 r. w sprawie samodzielnych funkcji technicznych w budownictwie (Dz. U.z 2014r. poz. 1278). Dopuszcza się uprawnienia równoważne do powyższych wydane na podstawie wcześniej obowiązujących przepisów prawa. W przypadku obywateli państw Europejskiego Obszaru Gospodarczego oraz Konfederacji Szwajcarskiej muszą oni spełniać wymogi określone w art. 12a ustawy Prawo budowlane, z których wynika, że samodzielne funkcje techniczne w budownictwie mogą również wykonywać osoby, których odpowiednie kwalifikacje zawodowe zostały uznane na zasadach określonych w przepisach ustawy o zasadach uznawania kwalifikacji zawodowych nabytych w państwach członkowskich Unii Europejskiej (Dz. U. z 2018 r. poz. 2272). Wykonawca może wykazać na stanowisko kierownika budowy osobę będącą obywatelem państwa członkowskiego, której odpowiednie kwalifikacje zawodowe zostały uznane na zasadach określonych w przepisach odrębnych (m.in. w ustawie z dnia 22.12.2015r. Dz. U. z 2018r., poz.2272 o zasadach uznawania kwalifikacji zawodowych nabytych w państwach członkowskich Unii Europejskiej). </w:t>
      </w:r>
      <w:r w:rsidRPr="00D60633">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D60633">
        <w:rPr>
          <w:rFonts w:ascii="Times New Roman" w:eastAsia="Times New Roman" w:hAnsi="Times New Roman" w:cs="Times New Roman"/>
          <w:sz w:val="24"/>
          <w:szCs w:val="24"/>
          <w:lang w:eastAsia="pl-PL"/>
        </w:rPr>
        <w:br/>
        <w:t xml:space="preserve">Informacje dodatkowe: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III.2) PODSTAWY WYKLUCZENIA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III.2.1) Podstawy wykluczenia określone w art. 24 ust. 1 ustawy Pzp</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III.2.2) Zamawiający przewiduje wykluczenie wykonawcy na podstawie art. 24 ust. 5 ustawy Pzp</w:t>
      </w:r>
      <w:r w:rsidRPr="00D60633">
        <w:rPr>
          <w:rFonts w:ascii="Times New Roman" w:eastAsia="Times New Roman" w:hAnsi="Times New Roman" w:cs="Times New Roman"/>
          <w:sz w:val="24"/>
          <w:szCs w:val="24"/>
          <w:lang w:eastAsia="pl-PL"/>
        </w:rPr>
        <w:t xml:space="preserve"> Tak Zamawiający przewiduje następujące fakultatywne podstawy wykluczenia: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60633">
        <w:rPr>
          <w:rFonts w:ascii="Times New Roman" w:eastAsia="Times New Roman" w:hAnsi="Times New Roman" w:cs="Times New Roman"/>
          <w:sz w:val="24"/>
          <w:szCs w:val="24"/>
          <w:lang w:eastAsia="pl-PL"/>
        </w:rPr>
        <w:br/>
        <w:t xml:space="preserve">Tak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Oświadczenie o spełnianiu kryteriów selekcji </w:t>
      </w:r>
      <w:r w:rsidRPr="00D60633">
        <w:rPr>
          <w:rFonts w:ascii="Times New Roman" w:eastAsia="Times New Roman" w:hAnsi="Times New Roman" w:cs="Times New Roman"/>
          <w:sz w:val="24"/>
          <w:szCs w:val="24"/>
          <w:lang w:eastAsia="pl-PL"/>
        </w:rPr>
        <w:b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III.5.1) W ZAKRESIE SPEŁNIANIA WARUNKÓW UDZIAŁU W POSTĘPOWANIU:</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1. Do oferty wykonawca dołącza aktualne na dzień składania ofert: a) oświadczenie o spełnieniu warunków udziału w postępowaniu (opisanych w pkt. 8.2 niniejszej specyfikacji) – zał. nr 2 b) oświadczenie dotyczące przesłanek wykluczenia z postępowania – opisanych w pkt. 8.1 niniejszej specyfikacji ) - zał. nr 3 2. W przypadku składania oferty przez wykonawców wspólnie ubiegających się o zamówienie, każdy z wykonawców oddzielnie musi załączyć do oferty ww. oświadczenia. 3. Wykonawca, który w celu potwierdzenia spełniania warunków udziału w postępowaniu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które określają: a) zakres dostępnych wykonawcy zasobów innego podmiotu i sposobu ich wykorzystania przez wykonawcę przy wykonaniu zamówienia, zakresu i okresu udziału innego podmiotu przy wykonaniu zamówienia. b) czy podmiot na zdolnościach którego wykonawca polega w odniesieniu do warunków dotyczących wykształcenia, kwalifikacji zawodowych lub doświadczenia zrealizuje roboty budowlane których wskazane zdolności dotyczą. 4. Wykonawca, który powołuje się na zasoby innych podmiotów, w celu wykazania braku istnienia wobec nich podstaw wykluczenia oraz spełniania, w zakresie, w jakim powołuje się na ich zasoby, warunków udziału w postępowaniu zamieszcza informacje o tych podmiotach w oświadczeniach wymienionych w pkt. 9.1a i 9.1b. 5. Oświadczenia o których mowa w pkt.9.1 oraz zobowiązanie innego podmiotu, o którym mowa pkt. 9.3 należy złożyć w oryginale. 6. Pełnomocnictwo do reprezentowania wszystkich wykonawców wspólnie ubiegających się o udzielenie zamówienia (w tym spółki cywilne). 7. Pełnomocnictwo do występowania w imieniu wykonawcy w przypadku, gdy ofertę i inne dokumenty nie podpisuje osoba uprawniona do reprezentowania wykonawcy (lub wykonawca w przypadku osób fizycznych). 8. Wszelkie pełnomocnictwa muszą być załączone do oferty w formie oryginału lub kopii poświadczonej notarialnie.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III.5.2) W ZAKRESIE KRYTERIÓW SELEKCJI:</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lastRenderedPageBreak/>
        <w:t xml:space="preserve">III.7) INNE DOKUMENTY NIE WYMIENIONE W pkt III.3) - III.6)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u w:val="single"/>
          <w:lang w:eastAsia="pl-PL"/>
        </w:rPr>
        <w:t xml:space="preserve">SEKCJA IV: PROCEDURA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 xml:space="preserve">IV.1) OPIS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IV.1.1) Tryb udzielenia zamówienia: </w:t>
      </w:r>
      <w:r w:rsidRPr="00D60633">
        <w:rPr>
          <w:rFonts w:ascii="Times New Roman" w:eastAsia="Times New Roman" w:hAnsi="Times New Roman" w:cs="Times New Roman"/>
          <w:sz w:val="24"/>
          <w:szCs w:val="24"/>
          <w:lang w:eastAsia="pl-PL"/>
        </w:rPr>
        <w:t xml:space="preserve">Przetarg nieograniczony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IV.1.2) Zamawiający żąda wniesienia wadium:</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Tak </w:t>
      </w:r>
      <w:r w:rsidRPr="00D60633">
        <w:rPr>
          <w:rFonts w:ascii="Times New Roman" w:eastAsia="Times New Roman" w:hAnsi="Times New Roman" w:cs="Times New Roman"/>
          <w:sz w:val="24"/>
          <w:szCs w:val="24"/>
          <w:lang w:eastAsia="pl-PL"/>
        </w:rPr>
        <w:br/>
        <w:t xml:space="preserve">Informacja na temat wadium </w:t>
      </w:r>
      <w:r w:rsidRPr="00D60633">
        <w:rPr>
          <w:rFonts w:ascii="Times New Roman" w:eastAsia="Times New Roman" w:hAnsi="Times New Roman" w:cs="Times New Roman"/>
          <w:sz w:val="24"/>
          <w:szCs w:val="24"/>
          <w:lang w:eastAsia="pl-PL"/>
        </w:rPr>
        <w:br/>
        <w:t xml:space="preserve">1. Warunkiem udziału w postępowaniu o udzielenie zamówienia jest wniesienie wadium w wysokości: 2 000,00 PLN (słownie: dwa tysiące 00/100 złotych) przed upływem terminu składania ofert. 2. Wadium może być wnoszone w jednej lub kilku następujących formach: 2.1. pieniądzu, 2.2. poręczeniach bankowych lub poręczeniach spółdzielczej kasy oszczędnościowo-kredytowej, z tym że poręczenie kasy jest zawsze poręczeniem pieniężnym; 2.3. gwarancjach bankowych; 2.4. gwarancjach ubezpieczeniowych; 2.5. poręczeniach udzielanych przez podmioty, o których mowa w art. 6b ust. 5 pkt 2 ustawy z dnia 9 listopada 2000 r. o utworzeniu Polskiej Agencji Rozwoju Przedsiębiorczości (Dz. U. z 2018 r. poz.110 z późn. zm.). 3. Dowód wniesienia wadium w oryginale należy załączyć do oferty jeżeli wadium zostało wniesione w formie nie pieniężnej. Jako Beneficjenta wadium wnoszonego w formie poręczeń lub gwarancji należy wskazać – Gminę Dąbrowice, ul. Nowy Rynek 17, 99-352 Dąbrowice 4. Wadium wnoszone w pieniądzu wpłaca się przelewem na rachunek bankowy: Nr rachunku: 16 9023 0006 0130 0101 2000 0050 z dopiskiem „WADIUM - Racjonalizacja zużycia energii w budynkach stanowiących zasoby Gminy w Dąbrowicach ul. Sienkiewicza 8 oraz ul. Stary Rynek 31”. Wadium wniesione w pieniądzu przelewem na rachunek bankowy musi wpłynąć najpóźniej przed upływem terminu składania ofert. 5. Wadium wniesione w pieniądzu zamawiający przechowuje na rachunku bankowym. 6. Zamawiający zwraca wadium wszystkim wykonawcom niezwłocznie po wyborze oferty najkorzystniejszej lub unieważnieniu postępowania, z wyjątkiem wykonawcy, którego oferta została wybrana jako najkorzystniejsza, z zastrzeżeniem art. 46 ust. 4a ustawy Prawo zamówień publicznych. 7. Zamawiający zwraca niezwłocznie wadium, na wniosek wykonawcy, który wycofał ofertę przed upływem terminu składania ofert. 8. Zamawiający żąda ponownego wniesienia wadium przez wykonawcę, któremu zwrócono wadium, jeżeli w wyniku rozstrzygnięcia odwołania jego oferta została wybrana jako najkorzystniejsza. Wykonawca wnosi wadium w terminie określonym przez zamawiającego. 9. Zamawiający zatrzyma wadium wraz z odsetkami, jeżeli: 9.1. Wykonawca, którego oferta zostanie wybrana odmówi podpisania umowy w sprawie zamówienia publicznego na warunkach określonych w ofercie; 9.2. Wykonawca, którego oferta zostanie wybrana nie wniesie wymaganego zabezpieczenia należytego wykonania umowy; 9.3.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9.4. Zawarcie umowy w sprawie zamówienia publicznego stanie się niemożliwe przyczyn leżących po stronie Wykonawcy. 10. Oferta nie zabezpieczona w wymaganym terminie wadium, spowoduje wykluczenie Wykonawcy przez Zamawiającego. Wadium dla konsorcjum może być wniesione przez jednego z uczestników konsorcjum.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IV.1.3) Przewiduje się udzielenie zaliczek na poczet wykonania zamówienia:</w:t>
      </w:r>
      <w:r w:rsidRPr="00D60633">
        <w:rPr>
          <w:rFonts w:ascii="Times New Roman" w:eastAsia="Times New Roman" w:hAnsi="Times New Roman" w:cs="Times New Roman"/>
          <w:sz w:val="24"/>
          <w:szCs w:val="24"/>
          <w:lang w:eastAsia="pl-PL"/>
        </w:rPr>
        <w:t xml:space="preserv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t xml:space="preserve">Należy podać informacje na temat udzielania zaliczek: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lastRenderedPageBreak/>
        <w:br/>
      </w:r>
      <w:r w:rsidRPr="00D60633">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IV.1.5.) Wymaga się złożenia oferty wariantowej: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t xml:space="preserve">Dopuszcza się złożenie oferty wariantowej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60633">
        <w:rPr>
          <w:rFonts w:ascii="Times New Roman" w:eastAsia="Times New Roman" w:hAnsi="Times New Roman" w:cs="Times New Roman"/>
          <w:sz w:val="24"/>
          <w:szCs w:val="24"/>
          <w:lang w:eastAsia="pl-PL"/>
        </w:rPr>
        <w:br/>
        <w:t xml:space="preserve">Nie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Liczba wykonawców   </w:t>
      </w:r>
      <w:r w:rsidRPr="00D60633">
        <w:rPr>
          <w:rFonts w:ascii="Times New Roman" w:eastAsia="Times New Roman" w:hAnsi="Times New Roman" w:cs="Times New Roman"/>
          <w:sz w:val="24"/>
          <w:szCs w:val="24"/>
          <w:lang w:eastAsia="pl-PL"/>
        </w:rPr>
        <w:br/>
        <w:t xml:space="preserve">Przewidywana minimalna liczba wykonawców </w:t>
      </w:r>
      <w:r w:rsidRPr="00D60633">
        <w:rPr>
          <w:rFonts w:ascii="Times New Roman" w:eastAsia="Times New Roman" w:hAnsi="Times New Roman" w:cs="Times New Roman"/>
          <w:sz w:val="24"/>
          <w:szCs w:val="24"/>
          <w:lang w:eastAsia="pl-PL"/>
        </w:rPr>
        <w:br/>
        <w:t xml:space="preserve">Maksymalna liczba wykonawców   </w:t>
      </w:r>
      <w:r w:rsidRPr="00D60633">
        <w:rPr>
          <w:rFonts w:ascii="Times New Roman" w:eastAsia="Times New Roman" w:hAnsi="Times New Roman" w:cs="Times New Roman"/>
          <w:sz w:val="24"/>
          <w:szCs w:val="24"/>
          <w:lang w:eastAsia="pl-PL"/>
        </w:rPr>
        <w:br/>
        <w:t xml:space="preserve">Kryteria selekcji wykonawców: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IV.1.7) Informacje na temat umowy ramowej lub dynamicznego systemu zakupów: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Umowa ramowa będzie zawarta: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Czy przewiduje się ograniczenie liczby uczestników umowy ramowej: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t xml:space="preserve">Przewidziana maksymalna liczba uczestników umowy ramowej: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Zamówienie obejmuje ustanowienie dynamicznego systemu zakupów: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lastRenderedPageBreak/>
        <w:br/>
      </w:r>
      <w:r w:rsidRPr="00D60633">
        <w:rPr>
          <w:rFonts w:ascii="Times New Roman" w:eastAsia="Times New Roman" w:hAnsi="Times New Roman" w:cs="Times New Roman"/>
          <w:b/>
          <w:bCs/>
          <w:sz w:val="24"/>
          <w:szCs w:val="24"/>
          <w:lang w:eastAsia="pl-PL"/>
        </w:rPr>
        <w:t xml:space="preserve">IV.1.8) Aukcja elektroniczna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Przewidziane jest przeprowadzenie aukcji elektronicznej </w:t>
      </w:r>
      <w:r w:rsidRPr="00D60633">
        <w:rPr>
          <w:rFonts w:ascii="Times New Roman" w:eastAsia="Times New Roman" w:hAnsi="Times New Roman" w:cs="Times New Roman"/>
          <w:i/>
          <w:iCs/>
          <w:sz w:val="24"/>
          <w:szCs w:val="24"/>
          <w:lang w:eastAsia="pl-PL"/>
        </w:rPr>
        <w:t xml:space="preserve">(przetarg nieograniczony, przetarg ograniczony, negocjacje z ogłoszeniem) </w:t>
      </w:r>
      <w:r w:rsidRPr="00D60633">
        <w:rPr>
          <w:rFonts w:ascii="Times New Roman" w:eastAsia="Times New Roman" w:hAnsi="Times New Roman" w:cs="Times New Roman"/>
          <w:sz w:val="24"/>
          <w:szCs w:val="24"/>
          <w:lang w:eastAsia="pl-PL"/>
        </w:rPr>
        <w:t xml:space="preserve">Nie </w:t>
      </w:r>
      <w:r w:rsidRPr="00D60633">
        <w:rPr>
          <w:rFonts w:ascii="Times New Roman" w:eastAsia="Times New Roman" w:hAnsi="Times New Roman" w:cs="Times New Roman"/>
          <w:sz w:val="24"/>
          <w:szCs w:val="24"/>
          <w:lang w:eastAsia="pl-PL"/>
        </w:rPr>
        <w:br/>
        <w:t xml:space="preserve">Należy podać adres strony internetowej, na której aukcja będzie prowadzona: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60633">
        <w:rPr>
          <w:rFonts w:ascii="Times New Roman" w:eastAsia="Times New Roman" w:hAnsi="Times New Roman" w:cs="Times New Roman"/>
          <w:sz w:val="24"/>
          <w:szCs w:val="24"/>
          <w:lang w:eastAsia="pl-PL"/>
        </w:rPr>
        <w:br/>
        <w:t xml:space="preserve">Informacje dotyczące przebiegu aukcji elektronicznej: </w:t>
      </w:r>
      <w:r w:rsidRPr="00D60633">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60633">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60633">
        <w:rPr>
          <w:rFonts w:ascii="Times New Roman" w:eastAsia="Times New Roman" w:hAnsi="Times New Roman" w:cs="Times New Roman"/>
          <w:sz w:val="24"/>
          <w:szCs w:val="24"/>
          <w:lang w:eastAsia="pl-PL"/>
        </w:rPr>
        <w:br/>
        <w:t xml:space="preserve">Wymagania dotyczące rejestracji i identyfikacji wykonawców w aukcji elektronicznej: </w:t>
      </w:r>
      <w:r w:rsidRPr="00D60633">
        <w:rPr>
          <w:rFonts w:ascii="Times New Roman" w:eastAsia="Times New Roman" w:hAnsi="Times New Roman" w:cs="Times New Roman"/>
          <w:sz w:val="24"/>
          <w:szCs w:val="24"/>
          <w:lang w:eastAsia="pl-PL"/>
        </w:rPr>
        <w:br/>
        <w:t xml:space="preserve">Informacje o liczbie etapów aukcji elektronicznej i czasie ich trwania: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t xml:space="preserve">Czas trwania: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D60633">
        <w:rPr>
          <w:rFonts w:ascii="Times New Roman" w:eastAsia="Times New Roman" w:hAnsi="Times New Roman" w:cs="Times New Roman"/>
          <w:sz w:val="24"/>
          <w:szCs w:val="24"/>
          <w:lang w:eastAsia="pl-PL"/>
        </w:rPr>
        <w:br/>
        <w:t xml:space="preserve">Warunki zamknięcia aukcji elektronicznej: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IV.2) KRYTERIA OCENY OFERT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IV.2.1) Kryteria oceny ofert: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IV.2.2) Kryteria</w:t>
      </w:r>
      <w:r w:rsidRPr="00D60633">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tblPr>
      <w:tblGrid>
        <w:gridCol w:w="2490"/>
        <w:gridCol w:w="1016"/>
      </w:tblGrid>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Znaczenie</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60,00</w:t>
            </w:r>
          </w:p>
        </w:tc>
      </w:tr>
      <w:tr w:rsidR="00D60633" w:rsidRPr="00D60633" w:rsidTr="00D60633">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okres gwarancji i rękojmi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40,00</w:t>
            </w:r>
          </w:p>
        </w:tc>
      </w:tr>
    </w:tbl>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IV.2.3) Zastosowanie procedury, o której mowa w art. 24aa ust. 1 ustawy Pzp </w:t>
      </w:r>
      <w:r w:rsidRPr="00D60633">
        <w:rPr>
          <w:rFonts w:ascii="Times New Roman" w:eastAsia="Times New Roman" w:hAnsi="Times New Roman" w:cs="Times New Roman"/>
          <w:sz w:val="24"/>
          <w:szCs w:val="24"/>
          <w:lang w:eastAsia="pl-PL"/>
        </w:rPr>
        <w:t xml:space="preserve">(przetarg nieograniczony)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IV.3) Negocjacje z ogłoszeniem, dialog konkurencyjny, partnerstwo innowacyjne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IV.3.1) Informacje na temat negocjacji z ogłoszeniem</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Minimalne wymagania, które muszą spełniać wszystkie oferty: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D60633">
        <w:rPr>
          <w:rFonts w:ascii="Times New Roman" w:eastAsia="Times New Roman" w:hAnsi="Times New Roman" w:cs="Times New Roman"/>
          <w:sz w:val="24"/>
          <w:szCs w:val="24"/>
          <w:lang w:eastAsia="pl-PL"/>
        </w:rPr>
        <w:br/>
        <w:t xml:space="preserve">Przewidziany jest podział negocjacji na etapy w celu ograniczenia liczby ofert: Nie </w:t>
      </w:r>
      <w:r w:rsidRPr="00D60633">
        <w:rPr>
          <w:rFonts w:ascii="Times New Roman" w:eastAsia="Times New Roman" w:hAnsi="Times New Roman" w:cs="Times New Roman"/>
          <w:sz w:val="24"/>
          <w:szCs w:val="24"/>
          <w:lang w:eastAsia="pl-PL"/>
        </w:rPr>
        <w:br/>
        <w:t xml:space="preserve">Należy podać informacje na temat etapów negocjacji (w tym liczbę etapów):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IV.3.2) Informacje na temat dialogu konkurencyjnego</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lastRenderedPageBreak/>
        <w:t xml:space="preserve">Opis potrzeb i wymagań zamawiającego lub informacja o sposobie uzyskania tego opisu: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Wstępny harmonogram postępowania: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Podział dialogu na etapy w celu ograniczenia liczby rozwiązań: Nie </w:t>
      </w:r>
      <w:r w:rsidRPr="00D60633">
        <w:rPr>
          <w:rFonts w:ascii="Times New Roman" w:eastAsia="Times New Roman" w:hAnsi="Times New Roman" w:cs="Times New Roman"/>
          <w:sz w:val="24"/>
          <w:szCs w:val="24"/>
          <w:lang w:eastAsia="pl-PL"/>
        </w:rPr>
        <w:br/>
        <w:t xml:space="preserve">Należy podać informacje na temat etapów dialogu: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IV.3.3) Informacje na temat partnerstwa innowacyjnego</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t xml:space="preserve">Informacje dodatkowe: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IV.4) Licytacja elektroniczna </w:t>
      </w:r>
      <w:r w:rsidRPr="00D60633">
        <w:rPr>
          <w:rFonts w:ascii="Times New Roman" w:eastAsia="Times New Roman" w:hAnsi="Times New Roman" w:cs="Times New Roman"/>
          <w:sz w:val="24"/>
          <w:szCs w:val="24"/>
          <w:lang w:eastAsia="pl-PL"/>
        </w:rPr>
        <w:br/>
        <w:t xml:space="preserve">Adres strony internetowej, na której będzie prowadzona licytacja elektroniczna: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Informacje o liczbie etapów licytacji elektronicznej i czasie ich trwania: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Czas trwania: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Termin składania wniosków o dopuszczenie do udziału w licytacji elektronicznej: </w:t>
      </w:r>
      <w:r w:rsidRPr="00D60633">
        <w:rPr>
          <w:rFonts w:ascii="Times New Roman" w:eastAsia="Times New Roman" w:hAnsi="Times New Roman" w:cs="Times New Roman"/>
          <w:sz w:val="24"/>
          <w:szCs w:val="24"/>
          <w:lang w:eastAsia="pl-PL"/>
        </w:rPr>
        <w:br/>
        <w:t xml:space="preserve">Data: godzina: </w:t>
      </w:r>
      <w:r w:rsidRPr="00D60633">
        <w:rPr>
          <w:rFonts w:ascii="Times New Roman" w:eastAsia="Times New Roman" w:hAnsi="Times New Roman" w:cs="Times New Roman"/>
          <w:sz w:val="24"/>
          <w:szCs w:val="24"/>
          <w:lang w:eastAsia="pl-PL"/>
        </w:rPr>
        <w:br/>
        <w:t xml:space="preserve">Termin otwarcia licytacji elektronicznej: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t xml:space="preserve">Termin i warunki zamknięcia licytacji elektronicznej: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t xml:space="preserve">Wymagania dotyczące zabezpieczenia należytego wykonania umowy: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lang w:eastAsia="pl-PL"/>
        </w:rPr>
        <w:br/>
        <w:t xml:space="preserve">Informacje dodatkowe: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r w:rsidRPr="00D60633">
        <w:rPr>
          <w:rFonts w:ascii="Times New Roman" w:eastAsia="Times New Roman" w:hAnsi="Times New Roman" w:cs="Times New Roman"/>
          <w:b/>
          <w:bCs/>
          <w:sz w:val="24"/>
          <w:szCs w:val="24"/>
          <w:lang w:eastAsia="pl-PL"/>
        </w:rPr>
        <w:t>IV.5) ZMIANA UMOWY</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Przewiduje się istotne zmiany postanowień zawartej umowy w stosunku do treści oferty, </w:t>
      </w:r>
      <w:r w:rsidRPr="00D60633">
        <w:rPr>
          <w:rFonts w:ascii="Times New Roman" w:eastAsia="Times New Roman" w:hAnsi="Times New Roman" w:cs="Times New Roman"/>
          <w:b/>
          <w:bCs/>
          <w:sz w:val="24"/>
          <w:szCs w:val="24"/>
          <w:lang w:eastAsia="pl-PL"/>
        </w:rPr>
        <w:lastRenderedPageBreak/>
        <w:t>na podstawie której dokonano wyboru wykonawcy:</w:t>
      </w:r>
      <w:r w:rsidRPr="00D60633">
        <w:rPr>
          <w:rFonts w:ascii="Times New Roman" w:eastAsia="Times New Roman" w:hAnsi="Times New Roman" w:cs="Times New Roman"/>
          <w:sz w:val="24"/>
          <w:szCs w:val="24"/>
          <w:lang w:eastAsia="pl-PL"/>
        </w:rPr>
        <w:t xml:space="preserve"> Tak </w:t>
      </w:r>
      <w:r w:rsidRPr="00D60633">
        <w:rPr>
          <w:rFonts w:ascii="Times New Roman" w:eastAsia="Times New Roman" w:hAnsi="Times New Roman" w:cs="Times New Roman"/>
          <w:sz w:val="24"/>
          <w:szCs w:val="24"/>
          <w:lang w:eastAsia="pl-PL"/>
        </w:rPr>
        <w:br/>
        <w:t xml:space="preserve">Należy wskazać zakres, charakter zmian oraz warunki wprowadzenia zmian: </w:t>
      </w:r>
      <w:r w:rsidRPr="00D60633">
        <w:rPr>
          <w:rFonts w:ascii="Times New Roman" w:eastAsia="Times New Roman" w:hAnsi="Times New Roman" w:cs="Times New Roman"/>
          <w:sz w:val="24"/>
          <w:szCs w:val="24"/>
          <w:lang w:eastAsia="pl-PL"/>
        </w:rPr>
        <w:br/>
        <w:t xml:space="preserve">1. Niedopuszczalne są zmiany istotnych postanowień umowy w stosunku do treści oferty, na podstawie której dokonano wyboru Wykonawcy, za wyjątkiem takich zmian, gdy zajdzie co najmniej jedna z okoliczności przewidzianych w art. 144 ust 1 Ustawy z dnia 29.01.2004 r. Prawo Zamówień Publicznych. 2. Na podstawie art.144 ust.1 pkt. 1 ustawy zamawiający przewiduje następujące możliwości zmiany umowy: 1) Zamawiający dopuszcza możliwość przedłużenia terminu realizacji wykonania zamówienia w przypadku wystąpienia niezależnych od Wykonawcy okoliczności: a) w przypadku wystąpienia nieprzewidzianych robót nie objętych przedmiotem zamówienia (robót dodatkowych), które są niezbędne do wykonania, a których realizacja powoduje konieczność przedłużenia terminu umowy podstawowej, b) w przypadku wystąpienia konieczności wykonania robót „koniecznych” lub zamiennych, c) ujawnienia niezinwentaryzowanych lub o odmiennym przebiegu niezgodnym z inwentaryzacją podziemnych sieci, instalacji lub urządzeń obcych i konieczności wykonania robót związanych z ich zabezpieczeniem lub usunięciem kolizji, d) w przypadku wystąpienia niekorzystnych warunków atmosferycznych, nie pozwalających na prowadzenie prac oraz uniemożliwiających zapewnienie odpowiedniej jakości wykonywanych robót, tj.: ciągłe opady atmosferyczne (trwające powyżej 7 dni). 2) W przypadku zaistnienia ww. okoliczności Zamawiający może przedłużyć termin zakończenia wykonania zamówienia na pisemny, szczegółowo uzasadniony wniosek Wykonawcy zaopiniowany przez osobę nadzorująca ze strony zamawiającego . Okres przedłużenia terminu nie może być dłuższy niż czas trwania tych okoliczności. 3. Zmiana osoby na stanowisku kierownika budowy pod warunkiem, że wskazana osoba spełniać będzie wymagania określone w specyfikacji istotnych warunków zamówienia. 4. Zmiana wynagrodzenia w związku z rozliczeniem wykonanych robót w przypadku zmiany umowy na podstawie art. 144 ust.1, pkt 2,3,6. 5. Zmiana wynagrodzenia będąca konsekwencją wykonania robót koniecznych. 6. Zmiany wynagrodzenia za wykonanie zamówienia w przypadku konieczności dokonania zmian, aktualizacji, korekt w dokumentacji projektowej mających bezpośredni wpływ na wysokość wynagrodzenia; 7. W przypadku, gdy oferta Wykonawcy realizującego usługi nie zawierała wskazania części, którą na etapie realizacji zamówienia zamierza on powierzyć podwykonawcy, Zamawiający dopuszcza zmianę postanowień zawartej umowy w stosunku do treści oferty, na podstawie której dokonano wyboru Wykonawcy, tj. powierzenia części zamówienia do realizacji przez podwykonawców. 8. Zamawiający dopuszcza rezygnację z podwykonawcy lub zmianę podwykonawcy. W przypadku zmiany lub rezygnacji z podwykonawcy, na którego zasoby wykonawca powoływał się w celu wykazania spełniania warunków udziału w postępowaniu Wykonawca jest zobowiązany do wykazania zamawiającemu, że proponowany inny podwykonawca lub wykonawca samodzielnie spełnia warunki udziału w postępowaniu w stopniu nie mniejszym niż podwykonawca, na którego zasoby Wykonawca powoływał się w trakcie postępowania o udzielenie zamówienia. 9. Oznaczenia danych dotyczących Zamawiającego i/lub Wykonawcy; 10. Zmiana osoby odpowiedzialnej za realizację zamówienia ze strony Zamawiającego. 11. Zmiany niezbędne do prawidłowej realizacji zamówienia związane z: a. koniecznością zapewnienia bezpieczeństwa lub zapobieżenie awarii, b. koniecznością spowodowana zmianą obowiązujących przepisów prawa powodującą, że realizacja przedmiotu umowy w niezmienionej postaci stanie się niecelowa, c. okoliczności powodujące, że przedmiot umowy nie może zostać zrealizowany zgodnie z zasadami sztuki inżynierskiej, d. gdy zaistnieje inna, niemożliwa do przewidzenia w momencie zawarcia umowy okoliczność prawna, ekonomiczna lub techniczna, za którą żadna ze stron nie ponosi odpowiedzialności, skutkująca brakiem możliwości należytego wykonania umowy, zgodnie ze Specyfikacją Istotnych Warunków Zamówienia - Zamawiający dopuszcza możliwość zmiany umowy, w szczególności terminu realizacji zamówienia; 12. Istotne </w:t>
      </w:r>
      <w:r w:rsidRPr="00D60633">
        <w:rPr>
          <w:rFonts w:ascii="Times New Roman" w:eastAsia="Times New Roman" w:hAnsi="Times New Roman" w:cs="Times New Roman"/>
          <w:sz w:val="24"/>
          <w:szCs w:val="24"/>
          <w:lang w:eastAsia="pl-PL"/>
        </w:rPr>
        <w:lastRenderedPageBreak/>
        <w:t xml:space="preserve">warunki umowy określa Rozdział III. niniejszej Specyfikacji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IV.6) INFORMACJE ADMINISTRACYJNE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IV.6.1) Sposób udostępniania informacji o charakterze poufnym </w:t>
      </w:r>
      <w:r w:rsidRPr="00D60633">
        <w:rPr>
          <w:rFonts w:ascii="Times New Roman" w:eastAsia="Times New Roman" w:hAnsi="Times New Roman" w:cs="Times New Roman"/>
          <w:i/>
          <w:iCs/>
          <w:sz w:val="24"/>
          <w:szCs w:val="24"/>
          <w:lang w:eastAsia="pl-PL"/>
        </w:rPr>
        <w:t xml:space="preserve">(jeżeli dotyczy):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Środki służące ochronie informacji o charakterze poufnym</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60633">
        <w:rPr>
          <w:rFonts w:ascii="Times New Roman" w:eastAsia="Times New Roman" w:hAnsi="Times New Roman" w:cs="Times New Roman"/>
          <w:sz w:val="24"/>
          <w:szCs w:val="24"/>
          <w:lang w:eastAsia="pl-PL"/>
        </w:rPr>
        <w:br/>
        <w:t xml:space="preserve">Data: 2019-03-19, godzina: 10:00, </w:t>
      </w:r>
      <w:r w:rsidRPr="00D60633">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60633">
        <w:rPr>
          <w:rFonts w:ascii="Times New Roman" w:eastAsia="Times New Roman" w:hAnsi="Times New Roman" w:cs="Times New Roman"/>
          <w:sz w:val="24"/>
          <w:szCs w:val="24"/>
          <w:lang w:eastAsia="pl-PL"/>
        </w:rPr>
        <w:br/>
        <w:t xml:space="preserve">Nie </w:t>
      </w:r>
      <w:r w:rsidRPr="00D60633">
        <w:rPr>
          <w:rFonts w:ascii="Times New Roman" w:eastAsia="Times New Roman" w:hAnsi="Times New Roman" w:cs="Times New Roman"/>
          <w:sz w:val="24"/>
          <w:szCs w:val="24"/>
          <w:lang w:eastAsia="pl-PL"/>
        </w:rPr>
        <w:br/>
        <w:t xml:space="preserve">Wskazać powody: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60633">
        <w:rPr>
          <w:rFonts w:ascii="Times New Roman" w:eastAsia="Times New Roman" w:hAnsi="Times New Roman" w:cs="Times New Roman"/>
          <w:sz w:val="24"/>
          <w:szCs w:val="24"/>
          <w:lang w:eastAsia="pl-PL"/>
        </w:rPr>
        <w:br/>
        <w:t xml:space="preserve">&gt; Język polski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 xml:space="preserve">IV.6.3) Termin związania ofertą: </w:t>
      </w:r>
      <w:r w:rsidRPr="00D60633">
        <w:rPr>
          <w:rFonts w:ascii="Times New Roman" w:eastAsia="Times New Roman" w:hAnsi="Times New Roman" w:cs="Times New Roman"/>
          <w:sz w:val="24"/>
          <w:szCs w:val="24"/>
          <w:lang w:eastAsia="pl-PL"/>
        </w:rPr>
        <w:t xml:space="preserve">do: okres w dniach: 30 (od ostatecznego terminu składania ofert)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r w:rsidRPr="00D60633">
        <w:rPr>
          <w:rFonts w:ascii="Times New Roman" w:eastAsia="Times New Roman" w:hAnsi="Times New Roman" w:cs="Times New Roman"/>
          <w:b/>
          <w:bCs/>
          <w:sz w:val="24"/>
          <w:szCs w:val="24"/>
          <w:lang w:eastAsia="pl-PL"/>
        </w:rPr>
        <w:t>IV.6.6) Informacje dodatkowe:</w:t>
      </w:r>
      <w:r w:rsidRPr="00D60633">
        <w:rPr>
          <w:rFonts w:ascii="Times New Roman" w:eastAsia="Times New Roman" w:hAnsi="Times New Roman" w:cs="Times New Roman"/>
          <w:sz w:val="24"/>
          <w:szCs w:val="24"/>
          <w:lang w:eastAsia="pl-PL"/>
        </w:rPr>
        <w:t xml:space="preserve"> </w:t>
      </w:r>
      <w:r w:rsidRPr="00D60633">
        <w:rPr>
          <w:rFonts w:ascii="Times New Roman" w:eastAsia="Times New Roman" w:hAnsi="Times New Roman" w:cs="Times New Roman"/>
          <w:sz w:val="24"/>
          <w:szCs w:val="24"/>
          <w:lang w:eastAsia="pl-PL"/>
        </w:rPr>
        <w:br/>
      </w:r>
    </w:p>
    <w:p w:rsidR="00D60633" w:rsidRPr="00D60633" w:rsidRDefault="00D60633" w:rsidP="00D60633">
      <w:pPr>
        <w:spacing w:after="0" w:line="240" w:lineRule="auto"/>
        <w:jc w:val="center"/>
        <w:rPr>
          <w:rFonts w:ascii="Times New Roman" w:eastAsia="Times New Roman" w:hAnsi="Times New Roman" w:cs="Times New Roman"/>
          <w:sz w:val="24"/>
          <w:szCs w:val="24"/>
          <w:lang w:eastAsia="pl-PL"/>
        </w:rPr>
      </w:pPr>
      <w:r w:rsidRPr="00D60633">
        <w:rPr>
          <w:rFonts w:ascii="Times New Roman" w:eastAsia="Times New Roman" w:hAnsi="Times New Roman" w:cs="Times New Roman"/>
          <w:sz w:val="24"/>
          <w:szCs w:val="24"/>
          <w:u w:val="single"/>
          <w:lang w:eastAsia="pl-PL"/>
        </w:rPr>
        <w:t xml:space="preserve">ZAŁĄCZNIK I - INFORMACJE DOTYCZĄCE OFERT CZĘŚCIOWYCH </w:t>
      </w:r>
    </w:p>
    <w:p w:rsidR="00D60633" w:rsidRPr="00D60633" w:rsidRDefault="00D60633" w:rsidP="00D60633">
      <w:pPr>
        <w:spacing w:after="0" w:line="240" w:lineRule="auto"/>
        <w:rPr>
          <w:rFonts w:ascii="Times New Roman" w:eastAsia="Times New Roman" w:hAnsi="Times New Roman" w:cs="Times New Roman"/>
          <w:sz w:val="24"/>
          <w:szCs w:val="24"/>
          <w:lang w:eastAsia="pl-PL"/>
        </w:rPr>
      </w:pPr>
    </w:p>
    <w:p w:rsidR="00D60633" w:rsidRPr="00D60633" w:rsidRDefault="00D60633" w:rsidP="00D60633">
      <w:pPr>
        <w:spacing w:after="0" w:line="240" w:lineRule="auto"/>
        <w:rPr>
          <w:rFonts w:ascii="Times New Roman" w:eastAsia="Times New Roman" w:hAnsi="Times New Roman" w:cs="Times New Roman"/>
          <w:sz w:val="24"/>
          <w:szCs w:val="24"/>
          <w:lang w:eastAsia="pl-PL"/>
        </w:rPr>
      </w:pPr>
    </w:p>
    <w:p w:rsidR="00D60633" w:rsidRPr="00D60633" w:rsidRDefault="00D60633" w:rsidP="00D60633">
      <w:pPr>
        <w:spacing w:after="240" w:line="240" w:lineRule="auto"/>
        <w:rPr>
          <w:rFonts w:ascii="Times New Roman" w:eastAsia="Times New Roman" w:hAnsi="Times New Roman" w:cs="Times New Roman"/>
          <w:sz w:val="24"/>
          <w:szCs w:val="24"/>
          <w:lang w:eastAsia="pl-PL"/>
        </w:rPr>
      </w:pPr>
    </w:p>
    <w:p w:rsidR="00D60633" w:rsidRPr="00D60633" w:rsidRDefault="00D60633" w:rsidP="00D60633">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tblPr>
      <w:tblGrid>
        <w:gridCol w:w="96"/>
      </w:tblGrid>
      <w:tr w:rsidR="00D60633" w:rsidRPr="00D60633" w:rsidTr="00D60633">
        <w:trPr>
          <w:tblCellSpacing w:w="15" w:type="dxa"/>
        </w:trPr>
        <w:tc>
          <w:tcPr>
            <w:tcW w:w="0" w:type="auto"/>
            <w:vAlign w:val="center"/>
            <w:hideMark/>
          </w:tcPr>
          <w:p w:rsidR="00D60633" w:rsidRPr="00D60633" w:rsidRDefault="00D60633" w:rsidP="00D60633">
            <w:pPr>
              <w:spacing w:after="0" w:line="240" w:lineRule="auto"/>
              <w:rPr>
                <w:rFonts w:ascii="Times New Roman" w:eastAsia="Times New Roman" w:hAnsi="Times New Roman" w:cs="Times New Roman"/>
                <w:sz w:val="24"/>
                <w:szCs w:val="24"/>
                <w:lang w:eastAsia="pl-PL"/>
              </w:rPr>
            </w:pPr>
          </w:p>
        </w:tc>
      </w:tr>
    </w:tbl>
    <w:p w:rsidR="00D60633" w:rsidRPr="00D60633" w:rsidRDefault="00D60633" w:rsidP="00D60633">
      <w:pPr>
        <w:pBdr>
          <w:top w:val="single" w:sz="6" w:space="1" w:color="auto"/>
        </w:pBdr>
        <w:spacing w:after="0" w:line="240" w:lineRule="auto"/>
        <w:jc w:val="center"/>
        <w:rPr>
          <w:rFonts w:ascii="Arial" w:eastAsia="Times New Roman" w:hAnsi="Arial" w:cs="Arial"/>
          <w:vanish/>
          <w:sz w:val="16"/>
          <w:szCs w:val="16"/>
          <w:lang w:eastAsia="pl-PL"/>
        </w:rPr>
      </w:pPr>
      <w:r w:rsidRPr="00D60633">
        <w:rPr>
          <w:rFonts w:ascii="Arial" w:eastAsia="Times New Roman" w:hAnsi="Arial" w:cs="Arial"/>
          <w:vanish/>
          <w:sz w:val="16"/>
          <w:szCs w:val="16"/>
          <w:lang w:eastAsia="pl-PL"/>
        </w:rPr>
        <w:t>Dół formularza</w:t>
      </w:r>
    </w:p>
    <w:p w:rsidR="00D60633" w:rsidRPr="00D60633" w:rsidRDefault="00D60633" w:rsidP="00D60633">
      <w:pPr>
        <w:pBdr>
          <w:bottom w:val="single" w:sz="6" w:space="1" w:color="auto"/>
        </w:pBdr>
        <w:spacing w:after="0" w:line="240" w:lineRule="auto"/>
        <w:jc w:val="center"/>
        <w:rPr>
          <w:rFonts w:ascii="Arial" w:eastAsia="Times New Roman" w:hAnsi="Arial" w:cs="Arial"/>
          <w:vanish/>
          <w:sz w:val="16"/>
          <w:szCs w:val="16"/>
          <w:lang w:eastAsia="pl-PL"/>
        </w:rPr>
      </w:pPr>
      <w:r w:rsidRPr="00D60633">
        <w:rPr>
          <w:rFonts w:ascii="Arial" w:eastAsia="Times New Roman" w:hAnsi="Arial" w:cs="Arial"/>
          <w:vanish/>
          <w:sz w:val="16"/>
          <w:szCs w:val="16"/>
          <w:lang w:eastAsia="pl-PL"/>
        </w:rPr>
        <w:t>Początek formularza</w:t>
      </w:r>
    </w:p>
    <w:p w:rsidR="00D60633" w:rsidRPr="00D60633" w:rsidRDefault="00D60633" w:rsidP="00D60633">
      <w:pPr>
        <w:pBdr>
          <w:top w:val="single" w:sz="6" w:space="1" w:color="auto"/>
        </w:pBdr>
        <w:spacing w:after="0" w:line="240" w:lineRule="auto"/>
        <w:jc w:val="center"/>
        <w:rPr>
          <w:rFonts w:ascii="Arial" w:eastAsia="Times New Roman" w:hAnsi="Arial" w:cs="Arial"/>
          <w:vanish/>
          <w:sz w:val="16"/>
          <w:szCs w:val="16"/>
          <w:lang w:eastAsia="pl-PL"/>
        </w:rPr>
      </w:pPr>
      <w:r w:rsidRPr="00D60633">
        <w:rPr>
          <w:rFonts w:ascii="Arial" w:eastAsia="Times New Roman" w:hAnsi="Arial" w:cs="Arial"/>
          <w:vanish/>
          <w:sz w:val="16"/>
          <w:szCs w:val="16"/>
          <w:lang w:eastAsia="pl-PL"/>
        </w:rPr>
        <w:t>Dół formularza</w:t>
      </w:r>
    </w:p>
    <w:p w:rsidR="00C6277E" w:rsidRDefault="00A31C06"/>
    <w:sectPr w:rsidR="00C6277E" w:rsidSect="008B1E1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rsids>
    <w:rsidRoot w:val="00D60633"/>
    <w:rsid w:val="00240638"/>
    <w:rsid w:val="00264DAC"/>
    <w:rsid w:val="007137BA"/>
    <w:rsid w:val="008B1E1B"/>
    <w:rsid w:val="00A31C06"/>
    <w:rsid w:val="00AF5FDC"/>
    <w:rsid w:val="00B4734E"/>
    <w:rsid w:val="00D60633"/>
    <w:rsid w:val="00E343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B1E1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 w:type="paragraph" w:styleId="Zagicieodgryformularza">
    <w:name w:val="HTML Top of Form"/>
    <w:basedOn w:val="Normalny"/>
    <w:next w:val="Normalny"/>
    <w:link w:val="ZagicieodgryformularzaZnak"/>
    <w:hidden/>
    <w:uiPriority w:val="99"/>
    <w:semiHidden/>
    <w:unhideWhenUsed/>
    <w:rsid w:val="00D60633"/>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D60633"/>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D60633"/>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D60633"/>
    <w:rPr>
      <w:rFonts w:ascii="Arial" w:eastAsia="Times New Roman" w:hAnsi="Arial" w:cs="Arial"/>
      <w:vanish/>
      <w:sz w:val="16"/>
      <w:szCs w:val="16"/>
      <w:lang w:eastAsia="pl-PL"/>
    </w:rPr>
  </w:style>
</w:styles>
</file>

<file path=word/webSettings.xml><?xml version="1.0" encoding="utf-8"?>
<w:webSettings xmlns:r="http://schemas.openxmlformats.org/officeDocument/2006/relationships" xmlns:w="http://schemas.openxmlformats.org/wordprocessingml/2006/main">
  <w:divs>
    <w:div w:id="1716735643">
      <w:bodyDiv w:val="1"/>
      <w:marLeft w:val="0"/>
      <w:marRight w:val="0"/>
      <w:marTop w:val="0"/>
      <w:marBottom w:val="0"/>
      <w:divBdr>
        <w:top w:val="none" w:sz="0" w:space="0" w:color="auto"/>
        <w:left w:val="none" w:sz="0" w:space="0" w:color="auto"/>
        <w:bottom w:val="none" w:sz="0" w:space="0" w:color="auto"/>
        <w:right w:val="none" w:sz="0" w:space="0" w:color="auto"/>
      </w:divBdr>
      <w:divsChild>
        <w:div w:id="1454129943">
          <w:marLeft w:val="0"/>
          <w:marRight w:val="0"/>
          <w:marTop w:val="0"/>
          <w:marBottom w:val="0"/>
          <w:divBdr>
            <w:top w:val="none" w:sz="0" w:space="0" w:color="auto"/>
            <w:left w:val="none" w:sz="0" w:space="0" w:color="auto"/>
            <w:bottom w:val="none" w:sz="0" w:space="0" w:color="auto"/>
            <w:right w:val="none" w:sz="0" w:space="0" w:color="auto"/>
          </w:divBdr>
          <w:divsChild>
            <w:div w:id="1270547709">
              <w:marLeft w:val="0"/>
              <w:marRight w:val="0"/>
              <w:marTop w:val="0"/>
              <w:marBottom w:val="0"/>
              <w:divBdr>
                <w:top w:val="none" w:sz="0" w:space="0" w:color="auto"/>
                <w:left w:val="none" w:sz="0" w:space="0" w:color="auto"/>
                <w:bottom w:val="none" w:sz="0" w:space="0" w:color="auto"/>
                <w:right w:val="none" w:sz="0" w:space="0" w:color="auto"/>
              </w:divBdr>
              <w:divsChild>
                <w:div w:id="926888500">
                  <w:marLeft w:val="0"/>
                  <w:marRight w:val="0"/>
                  <w:marTop w:val="0"/>
                  <w:marBottom w:val="0"/>
                  <w:divBdr>
                    <w:top w:val="none" w:sz="0" w:space="0" w:color="auto"/>
                    <w:left w:val="none" w:sz="0" w:space="0" w:color="auto"/>
                    <w:bottom w:val="none" w:sz="0" w:space="0" w:color="auto"/>
                    <w:right w:val="none" w:sz="0" w:space="0" w:color="auto"/>
                  </w:divBdr>
                </w:div>
                <w:div w:id="112218240">
                  <w:marLeft w:val="0"/>
                  <w:marRight w:val="0"/>
                  <w:marTop w:val="0"/>
                  <w:marBottom w:val="0"/>
                  <w:divBdr>
                    <w:top w:val="none" w:sz="0" w:space="0" w:color="auto"/>
                    <w:left w:val="none" w:sz="0" w:space="0" w:color="auto"/>
                    <w:bottom w:val="none" w:sz="0" w:space="0" w:color="auto"/>
                    <w:right w:val="none" w:sz="0" w:space="0" w:color="auto"/>
                  </w:divBdr>
                </w:div>
                <w:div w:id="1243905188">
                  <w:marLeft w:val="0"/>
                  <w:marRight w:val="0"/>
                  <w:marTop w:val="0"/>
                  <w:marBottom w:val="0"/>
                  <w:divBdr>
                    <w:top w:val="none" w:sz="0" w:space="0" w:color="auto"/>
                    <w:left w:val="none" w:sz="0" w:space="0" w:color="auto"/>
                    <w:bottom w:val="none" w:sz="0" w:space="0" w:color="auto"/>
                    <w:right w:val="none" w:sz="0" w:space="0" w:color="auto"/>
                  </w:divBdr>
                  <w:divsChild>
                    <w:div w:id="1481846122">
                      <w:marLeft w:val="0"/>
                      <w:marRight w:val="0"/>
                      <w:marTop w:val="0"/>
                      <w:marBottom w:val="0"/>
                      <w:divBdr>
                        <w:top w:val="none" w:sz="0" w:space="0" w:color="auto"/>
                        <w:left w:val="none" w:sz="0" w:space="0" w:color="auto"/>
                        <w:bottom w:val="none" w:sz="0" w:space="0" w:color="auto"/>
                        <w:right w:val="none" w:sz="0" w:space="0" w:color="auto"/>
                      </w:divBdr>
                    </w:div>
                  </w:divsChild>
                </w:div>
                <w:div w:id="121920777">
                  <w:marLeft w:val="0"/>
                  <w:marRight w:val="0"/>
                  <w:marTop w:val="0"/>
                  <w:marBottom w:val="0"/>
                  <w:divBdr>
                    <w:top w:val="none" w:sz="0" w:space="0" w:color="auto"/>
                    <w:left w:val="none" w:sz="0" w:space="0" w:color="auto"/>
                    <w:bottom w:val="none" w:sz="0" w:space="0" w:color="auto"/>
                    <w:right w:val="none" w:sz="0" w:space="0" w:color="auto"/>
                  </w:divBdr>
                  <w:divsChild>
                    <w:div w:id="1053820154">
                      <w:marLeft w:val="0"/>
                      <w:marRight w:val="0"/>
                      <w:marTop w:val="0"/>
                      <w:marBottom w:val="0"/>
                      <w:divBdr>
                        <w:top w:val="none" w:sz="0" w:space="0" w:color="auto"/>
                        <w:left w:val="none" w:sz="0" w:space="0" w:color="auto"/>
                        <w:bottom w:val="none" w:sz="0" w:space="0" w:color="auto"/>
                        <w:right w:val="none" w:sz="0" w:space="0" w:color="auto"/>
                      </w:divBdr>
                    </w:div>
                  </w:divsChild>
                </w:div>
                <w:div w:id="1669600586">
                  <w:marLeft w:val="0"/>
                  <w:marRight w:val="0"/>
                  <w:marTop w:val="0"/>
                  <w:marBottom w:val="0"/>
                  <w:divBdr>
                    <w:top w:val="none" w:sz="0" w:space="0" w:color="auto"/>
                    <w:left w:val="none" w:sz="0" w:space="0" w:color="auto"/>
                    <w:bottom w:val="none" w:sz="0" w:space="0" w:color="auto"/>
                    <w:right w:val="none" w:sz="0" w:space="0" w:color="auto"/>
                  </w:divBdr>
                  <w:divsChild>
                    <w:div w:id="883911793">
                      <w:marLeft w:val="0"/>
                      <w:marRight w:val="0"/>
                      <w:marTop w:val="0"/>
                      <w:marBottom w:val="0"/>
                      <w:divBdr>
                        <w:top w:val="none" w:sz="0" w:space="0" w:color="auto"/>
                        <w:left w:val="none" w:sz="0" w:space="0" w:color="auto"/>
                        <w:bottom w:val="none" w:sz="0" w:space="0" w:color="auto"/>
                        <w:right w:val="none" w:sz="0" w:space="0" w:color="auto"/>
                      </w:divBdr>
                    </w:div>
                    <w:div w:id="1711611037">
                      <w:marLeft w:val="0"/>
                      <w:marRight w:val="0"/>
                      <w:marTop w:val="0"/>
                      <w:marBottom w:val="0"/>
                      <w:divBdr>
                        <w:top w:val="none" w:sz="0" w:space="0" w:color="auto"/>
                        <w:left w:val="none" w:sz="0" w:space="0" w:color="auto"/>
                        <w:bottom w:val="none" w:sz="0" w:space="0" w:color="auto"/>
                        <w:right w:val="none" w:sz="0" w:space="0" w:color="auto"/>
                      </w:divBdr>
                    </w:div>
                    <w:div w:id="861280931">
                      <w:marLeft w:val="0"/>
                      <w:marRight w:val="0"/>
                      <w:marTop w:val="0"/>
                      <w:marBottom w:val="0"/>
                      <w:divBdr>
                        <w:top w:val="none" w:sz="0" w:space="0" w:color="auto"/>
                        <w:left w:val="none" w:sz="0" w:space="0" w:color="auto"/>
                        <w:bottom w:val="none" w:sz="0" w:space="0" w:color="auto"/>
                        <w:right w:val="none" w:sz="0" w:space="0" w:color="auto"/>
                      </w:divBdr>
                    </w:div>
                    <w:div w:id="1982691566">
                      <w:marLeft w:val="0"/>
                      <w:marRight w:val="0"/>
                      <w:marTop w:val="0"/>
                      <w:marBottom w:val="0"/>
                      <w:divBdr>
                        <w:top w:val="none" w:sz="0" w:space="0" w:color="auto"/>
                        <w:left w:val="none" w:sz="0" w:space="0" w:color="auto"/>
                        <w:bottom w:val="none" w:sz="0" w:space="0" w:color="auto"/>
                        <w:right w:val="none" w:sz="0" w:space="0" w:color="auto"/>
                      </w:divBdr>
                    </w:div>
                  </w:divsChild>
                </w:div>
                <w:div w:id="1650743967">
                  <w:marLeft w:val="0"/>
                  <w:marRight w:val="0"/>
                  <w:marTop w:val="0"/>
                  <w:marBottom w:val="0"/>
                  <w:divBdr>
                    <w:top w:val="none" w:sz="0" w:space="0" w:color="auto"/>
                    <w:left w:val="none" w:sz="0" w:space="0" w:color="auto"/>
                    <w:bottom w:val="none" w:sz="0" w:space="0" w:color="auto"/>
                    <w:right w:val="none" w:sz="0" w:space="0" w:color="auto"/>
                  </w:divBdr>
                  <w:divsChild>
                    <w:div w:id="1449935560">
                      <w:marLeft w:val="0"/>
                      <w:marRight w:val="0"/>
                      <w:marTop w:val="0"/>
                      <w:marBottom w:val="0"/>
                      <w:divBdr>
                        <w:top w:val="none" w:sz="0" w:space="0" w:color="auto"/>
                        <w:left w:val="none" w:sz="0" w:space="0" w:color="auto"/>
                        <w:bottom w:val="none" w:sz="0" w:space="0" w:color="auto"/>
                        <w:right w:val="none" w:sz="0" w:space="0" w:color="auto"/>
                      </w:divBdr>
                    </w:div>
                    <w:div w:id="96292774">
                      <w:marLeft w:val="0"/>
                      <w:marRight w:val="0"/>
                      <w:marTop w:val="0"/>
                      <w:marBottom w:val="0"/>
                      <w:divBdr>
                        <w:top w:val="none" w:sz="0" w:space="0" w:color="auto"/>
                        <w:left w:val="none" w:sz="0" w:space="0" w:color="auto"/>
                        <w:bottom w:val="none" w:sz="0" w:space="0" w:color="auto"/>
                        <w:right w:val="none" w:sz="0" w:space="0" w:color="auto"/>
                      </w:divBdr>
                    </w:div>
                    <w:div w:id="620846411">
                      <w:marLeft w:val="0"/>
                      <w:marRight w:val="0"/>
                      <w:marTop w:val="0"/>
                      <w:marBottom w:val="0"/>
                      <w:divBdr>
                        <w:top w:val="none" w:sz="0" w:space="0" w:color="auto"/>
                        <w:left w:val="none" w:sz="0" w:space="0" w:color="auto"/>
                        <w:bottom w:val="none" w:sz="0" w:space="0" w:color="auto"/>
                        <w:right w:val="none" w:sz="0" w:space="0" w:color="auto"/>
                      </w:divBdr>
                    </w:div>
                    <w:div w:id="778373070">
                      <w:marLeft w:val="0"/>
                      <w:marRight w:val="0"/>
                      <w:marTop w:val="0"/>
                      <w:marBottom w:val="0"/>
                      <w:divBdr>
                        <w:top w:val="none" w:sz="0" w:space="0" w:color="auto"/>
                        <w:left w:val="none" w:sz="0" w:space="0" w:color="auto"/>
                        <w:bottom w:val="none" w:sz="0" w:space="0" w:color="auto"/>
                        <w:right w:val="none" w:sz="0" w:space="0" w:color="auto"/>
                      </w:divBdr>
                    </w:div>
                    <w:div w:id="2115441887">
                      <w:marLeft w:val="0"/>
                      <w:marRight w:val="0"/>
                      <w:marTop w:val="0"/>
                      <w:marBottom w:val="0"/>
                      <w:divBdr>
                        <w:top w:val="none" w:sz="0" w:space="0" w:color="auto"/>
                        <w:left w:val="none" w:sz="0" w:space="0" w:color="auto"/>
                        <w:bottom w:val="none" w:sz="0" w:space="0" w:color="auto"/>
                        <w:right w:val="none" w:sz="0" w:space="0" w:color="auto"/>
                      </w:divBdr>
                    </w:div>
                    <w:div w:id="1258247396">
                      <w:marLeft w:val="0"/>
                      <w:marRight w:val="0"/>
                      <w:marTop w:val="0"/>
                      <w:marBottom w:val="0"/>
                      <w:divBdr>
                        <w:top w:val="none" w:sz="0" w:space="0" w:color="auto"/>
                        <w:left w:val="none" w:sz="0" w:space="0" w:color="auto"/>
                        <w:bottom w:val="none" w:sz="0" w:space="0" w:color="auto"/>
                        <w:right w:val="none" w:sz="0" w:space="0" w:color="auto"/>
                      </w:divBdr>
                    </w:div>
                    <w:div w:id="1468625927">
                      <w:marLeft w:val="0"/>
                      <w:marRight w:val="0"/>
                      <w:marTop w:val="0"/>
                      <w:marBottom w:val="0"/>
                      <w:divBdr>
                        <w:top w:val="none" w:sz="0" w:space="0" w:color="auto"/>
                        <w:left w:val="none" w:sz="0" w:space="0" w:color="auto"/>
                        <w:bottom w:val="none" w:sz="0" w:space="0" w:color="auto"/>
                        <w:right w:val="none" w:sz="0" w:space="0" w:color="auto"/>
                      </w:divBdr>
                    </w:div>
                  </w:divsChild>
                </w:div>
                <w:div w:id="668213808">
                  <w:marLeft w:val="0"/>
                  <w:marRight w:val="0"/>
                  <w:marTop w:val="0"/>
                  <w:marBottom w:val="0"/>
                  <w:divBdr>
                    <w:top w:val="none" w:sz="0" w:space="0" w:color="auto"/>
                    <w:left w:val="none" w:sz="0" w:space="0" w:color="auto"/>
                    <w:bottom w:val="none" w:sz="0" w:space="0" w:color="auto"/>
                    <w:right w:val="none" w:sz="0" w:space="0" w:color="auto"/>
                  </w:divBdr>
                  <w:divsChild>
                    <w:div w:id="614143192">
                      <w:marLeft w:val="0"/>
                      <w:marRight w:val="0"/>
                      <w:marTop w:val="0"/>
                      <w:marBottom w:val="0"/>
                      <w:divBdr>
                        <w:top w:val="none" w:sz="0" w:space="0" w:color="auto"/>
                        <w:left w:val="none" w:sz="0" w:space="0" w:color="auto"/>
                        <w:bottom w:val="none" w:sz="0" w:space="0" w:color="auto"/>
                        <w:right w:val="none" w:sz="0" w:space="0" w:color="auto"/>
                      </w:divBdr>
                    </w:div>
                    <w:div w:id="1090007635">
                      <w:marLeft w:val="0"/>
                      <w:marRight w:val="0"/>
                      <w:marTop w:val="0"/>
                      <w:marBottom w:val="0"/>
                      <w:divBdr>
                        <w:top w:val="none" w:sz="0" w:space="0" w:color="auto"/>
                        <w:left w:val="none" w:sz="0" w:space="0" w:color="auto"/>
                        <w:bottom w:val="none" w:sz="0" w:space="0" w:color="auto"/>
                        <w:right w:val="none" w:sz="0" w:space="0" w:color="auto"/>
                      </w:divBdr>
                    </w:div>
                  </w:divsChild>
                </w:div>
                <w:div w:id="1427194076">
                  <w:marLeft w:val="0"/>
                  <w:marRight w:val="0"/>
                  <w:marTop w:val="0"/>
                  <w:marBottom w:val="0"/>
                  <w:divBdr>
                    <w:top w:val="none" w:sz="0" w:space="0" w:color="auto"/>
                    <w:left w:val="none" w:sz="0" w:space="0" w:color="auto"/>
                    <w:bottom w:val="none" w:sz="0" w:space="0" w:color="auto"/>
                    <w:right w:val="none" w:sz="0" w:space="0" w:color="auto"/>
                  </w:divBdr>
                  <w:divsChild>
                    <w:div w:id="810174594">
                      <w:marLeft w:val="0"/>
                      <w:marRight w:val="0"/>
                      <w:marTop w:val="0"/>
                      <w:marBottom w:val="0"/>
                      <w:divBdr>
                        <w:top w:val="none" w:sz="0" w:space="0" w:color="auto"/>
                        <w:left w:val="none" w:sz="0" w:space="0" w:color="auto"/>
                        <w:bottom w:val="none" w:sz="0" w:space="0" w:color="auto"/>
                        <w:right w:val="none" w:sz="0" w:space="0" w:color="auto"/>
                      </w:divBdr>
                    </w:div>
                    <w:div w:id="1032000365">
                      <w:marLeft w:val="0"/>
                      <w:marRight w:val="0"/>
                      <w:marTop w:val="0"/>
                      <w:marBottom w:val="0"/>
                      <w:divBdr>
                        <w:top w:val="none" w:sz="0" w:space="0" w:color="auto"/>
                        <w:left w:val="none" w:sz="0" w:space="0" w:color="auto"/>
                        <w:bottom w:val="none" w:sz="0" w:space="0" w:color="auto"/>
                        <w:right w:val="none" w:sz="0" w:space="0" w:color="auto"/>
                      </w:divBdr>
                    </w:div>
                    <w:div w:id="970479432">
                      <w:marLeft w:val="0"/>
                      <w:marRight w:val="0"/>
                      <w:marTop w:val="0"/>
                      <w:marBottom w:val="0"/>
                      <w:divBdr>
                        <w:top w:val="none" w:sz="0" w:space="0" w:color="auto"/>
                        <w:left w:val="none" w:sz="0" w:space="0" w:color="auto"/>
                        <w:bottom w:val="none" w:sz="0" w:space="0" w:color="auto"/>
                        <w:right w:val="none" w:sz="0" w:space="0" w:color="auto"/>
                      </w:divBdr>
                    </w:div>
                    <w:div w:id="163207540">
                      <w:marLeft w:val="0"/>
                      <w:marRight w:val="0"/>
                      <w:marTop w:val="0"/>
                      <w:marBottom w:val="0"/>
                      <w:divBdr>
                        <w:top w:val="none" w:sz="0" w:space="0" w:color="auto"/>
                        <w:left w:val="none" w:sz="0" w:space="0" w:color="auto"/>
                        <w:bottom w:val="none" w:sz="0" w:space="0" w:color="auto"/>
                        <w:right w:val="none" w:sz="0" w:space="0" w:color="auto"/>
                      </w:divBdr>
                    </w:div>
                  </w:divsChild>
                </w:div>
                <w:div w:id="366879081">
                  <w:marLeft w:val="0"/>
                  <w:marRight w:val="0"/>
                  <w:marTop w:val="0"/>
                  <w:marBottom w:val="0"/>
                  <w:divBdr>
                    <w:top w:val="none" w:sz="0" w:space="0" w:color="auto"/>
                    <w:left w:val="none" w:sz="0" w:space="0" w:color="auto"/>
                    <w:bottom w:val="none" w:sz="0" w:space="0" w:color="auto"/>
                    <w:right w:val="none" w:sz="0" w:space="0" w:color="auto"/>
                  </w:divBdr>
                  <w:divsChild>
                    <w:div w:id="1621956728">
                      <w:marLeft w:val="0"/>
                      <w:marRight w:val="0"/>
                      <w:marTop w:val="0"/>
                      <w:marBottom w:val="0"/>
                      <w:divBdr>
                        <w:top w:val="none" w:sz="0" w:space="0" w:color="auto"/>
                        <w:left w:val="none" w:sz="0" w:space="0" w:color="auto"/>
                        <w:bottom w:val="none" w:sz="0" w:space="0" w:color="auto"/>
                        <w:right w:val="none" w:sz="0" w:space="0" w:color="auto"/>
                      </w:divBdr>
                    </w:div>
                    <w:div w:id="1326514995">
                      <w:marLeft w:val="0"/>
                      <w:marRight w:val="0"/>
                      <w:marTop w:val="0"/>
                      <w:marBottom w:val="0"/>
                      <w:divBdr>
                        <w:top w:val="none" w:sz="0" w:space="0" w:color="auto"/>
                        <w:left w:val="none" w:sz="0" w:space="0" w:color="auto"/>
                        <w:bottom w:val="none" w:sz="0" w:space="0" w:color="auto"/>
                        <w:right w:val="none" w:sz="0" w:space="0" w:color="auto"/>
                      </w:divBdr>
                    </w:div>
                    <w:div w:id="1122380456">
                      <w:marLeft w:val="0"/>
                      <w:marRight w:val="0"/>
                      <w:marTop w:val="0"/>
                      <w:marBottom w:val="0"/>
                      <w:divBdr>
                        <w:top w:val="none" w:sz="0" w:space="0" w:color="auto"/>
                        <w:left w:val="none" w:sz="0" w:space="0" w:color="auto"/>
                        <w:bottom w:val="none" w:sz="0" w:space="0" w:color="auto"/>
                        <w:right w:val="none" w:sz="0" w:space="0" w:color="auto"/>
                      </w:divBdr>
                    </w:div>
                    <w:div w:id="2123718870">
                      <w:marLeft w:val="0"/>
                      <w:marRight w:val="0"/>
                      <w:marTop w:val="0"/>
                      <w:marBottom w:val="0"/>
                      <w:divBdr>
                        <w:top w:val="none" w:sz="0" w:space="0" w:color="auto"/>
                        <w:left w:val="none" w:sz="0" w:space="0" w:color="auto"/>
                        <w:bottom w:val="none" w:sz="0" w:space="0" w:color="auto"/>
                        <w:right w:val="none" w:sz="0" w:space="0" w:color="auto"/>
                      </w:divBdr>
                    </w:div>
                    <w:div w:id="361976221">
                      <w:marLeft w:val="0"/>
                      <w:marRight w:val="0"/>
                      <w:marTop w:val="0"/>
                      <w:marBottom w:val="0"/>
                      <w:divBdr>
                        <w:top w:val="none" w:sz="0" w:space="0" w:color="auto"/>
                        <w:left w:val="none" w:sz="0" w:space="0" w:color="auto"/>
                        <w:bottom w:val="none" w:sz="0" w:space="0" w:color="auto"/>
                        <w:right w:val="none" w:sz="0" w:space="0" w:color="auto"/>
                      </w:divBdr>
                    </w:div>
                    <w:div w:id="213393753">
                      <w:marLeft w:val="0"/>
                      <w:marRight w:val="0"/>
                      <w:marTop w:val="0"/>
                      <w:marBottom w:val="0"/>
                      <w:divBdr>
                        <w:top w:val="none" w:sz="0" w:space="0" w:color="auto"/>
                        <w:left w:val="none" w:sz="0" w:space="0" w:color="auto"/>
                        <w:bottom w:val="none" w:sz="0" w:space="0" w:color="auto"/>
                        <w:right w:val="none" w:sz="0" w:space="0" w:color="auto"/>
                      </w:divBdr>
                    </w:div>
                    <w:div w:id="1376200403">
                      <w:marLeft w:val="0"/>
                      <w:marRight w:val="0"/>
                      <w:marTop w:val="0"/>
                      <w:marBottom w:val="0"/>
                      <w:divBdr>
                        <w:top w:val="none" w:sz="0" w:space="0" w:color="auto"/>
                        <w:left w:val="none" w:sz="0" w:space="0" w:color="auto"/>
                        <w:bottom w:val="none" w:sz="0" w:space="0" w:color="auto"/>
                        <w:right w:val="none" w:sz="0" w:space="0" w:color="auto"/>
                      </w:divBdr>
                    </w:div>
                    <w:div w:id="2095197908">
                      <w:marLeft w:val="0"/>
                      <w:marRight w:val="0"/>
                      <w:marTop w:val="0"/>
                      <w:marBottom w:val="0"/>
                      <w:divBdr>
                        <w:top w:val="none" w:sz="0" w:space="0" w:color="auto"/>
                        <w:left w:val="none" w:sz="0" w:space="0" w:color="auto"/>
                        <w:bottom w:val="none" w:sz="0" w:space="0" w:color="auto"/>
                        <w:right w:val="none" w:sz="0" w:space="0" w:color="auto"/>
                      </w:divBdr>
                    </w:div>
                  </w:divsChild>
                </w:div>
                <w:div w:id="151993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4267</Words>
  <Characters>25604</Characters>
  <Application>Microsoft Office Word</Application>
  <DocSecurity>0</DocSecurity>
  <Lines>213</Lines>
  <Paragraphs>59</Paragraphs>
  <ScaleCrop>false</ScaleCrop>
  <Company/>
  <LinksUpToDate>false</LinksUpToDate>
  <CharactersWithSpaces>29812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2019-03-05T12:17:00Z</dcterms:created>
  <dcterms:modified xsi:type="dcterms:W3CDTF">2019-03-05T12:17:00Z</dcterms:modified>
</cp:coreProperties>
</file>