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4E" w:rsidRDefault="007D6C4E" w:rsidP="007D6C4E">
      <w:pPr>
        <w:widowControl w:val="0"/>
        <w:tabs>
          <w:tab w:val="left" w:pos="567"/>
        </w:tabs>
        <w:suppressAutoHyphens/>
        <w:jc w:val="right"/>
        <w:rPr>
          <w:bCs/>
          <w:i/>
        </w:rPr>
      </w:pPr>
      <w:r>
        <w:rPr>
          <w:bCs/>
          <w:i/>
        </w:rPr>
        <w:t>Załącznik nr 1 do zapytania ofertowego</w:t>
      </w:r>
    </w:p>
    <w:p w:rsidR="007D6C4E" w:rsidRDefault="007D6C4E" w:rsidP="007D6C4E">
      <w:pPr>
        <w:widowControl w:val="0"/>
        <w:tabs>
          <w:tab w:val="left" w:pos="567"/>
        </w:tabs>
        <w:suppressAutoHyphens/>
        <w:jc w:val="right"/>
        <w:rPr>
          <w:b/>
          <w:bCs/>
          <w:sz w:val="28"/>
          <w:szCs w:val="28"/>
        </w:rPr>
      </w:pPr>
    </w:p>
    <w:p w:rsidR="007D6C4E" w:rsidRDefault="007D6C4E" w:rsidP="00742CA2">
      <w:pPr>
        <w:widowControl w:val="0"/>
        <w:tabs>
          <w:tab w:val="left" w:pos="567"/>
        </w:tabs>
        <w:suppressAutoHyphens/>
        <w:rPr>
          <w:b/>
          <w:bCs/>
          <w:sz w:val="28"/>
          <w:szCs w:val="28"/>
        </w:rPr>
      </w:pPr>
    </w:p>
    <w:p w:rsidR="00742CA2" w:rsidRDefault="00742CA2" w:rsidP="00742CA2">
      <w:pPr>
        <w:widowControl w:val="0"/>
        <w:tabs>
          <w:tab w:val="left" w:pos="567"/>
        </w:tabs>
        <w:suppressAutoHyphens/>
        <w:rPr>
          <w:b/>
          <w:bCs/>
          <w:sz w:val="28"/>
          <w:szCs w:val="28"/>
        </w:rPr>
      </w:pPr>
      <w:r w:rsidRPr="00E10126">
        <w:rPr>
          <w:b/>
          <w:bCs/>
          <w:sz w:val="28"/>
          <w:szCs w:val="28"/>
        </w:rPr>
        <w:t>Opis Przedmiotu Zamówienia</w:t>
      </w:r>
    </w:p>
    <w:p w:rsidR="00742CA2" w:rsidRDefault="00742CA2" w:rsidP="00742CA2">
      <w:pPr>
        <w:widowControl w:val="0"/>
        <w:tabs>
          <w:tab w:val="left" w:pos="567"/>
        </w:tabs>
        <w:suppressAutoHyphens/>
        <w:rPr>
          <w:b/>
          <w:bCs/>
          <w:sz w:val="28"/>
          <w:szCs w:val="28"/>
        </w:rPr>
      </w:pPr>
    </w:p>
    <w:tbl>
      <w:tblPr>
        <w:tblStyle w:val="Tabela-Siatka2"/>
        <w:tblW w:w="0" w:type="auto"/>
        <w:jc w:val="center"/>
        <w:tblLook w:val="04A0"/>
      </w:tblPr>
      <w:tblGrid>
        <w:gridCol w:w="575"/>
        <w:gridCol w:w="2397"/>
        <w:gridCol w:w="4961"/>
        <w:gridCol w:w="1125"/>
      </w:tblGrid>
      <w:tr w:rsidR="00742CA2" w:rsidRPr="00806D93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2CA2" w:rsidRPr="00806D93" w:rsidRDefault="00742CA2" w:rsidP="00255952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806D93">
              <w:rPr>
                <w:rFonts w:ascii="Arial" w:eastAsia="Calibri" w:hAnsi="Arial" w:cs="Arial"/>
                <w:b/>
                <w:bCs/>
              </w:rPr>
              <w:t>Lp.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42CA2" w:rsidRPr="00806D93" w:rsidRDefault="00742CA2" w:rsidP="00255952">
            <w:pPr>
              <w:rPr>
                <w:rFonts w:ascii="Arial" w:eastAsia="Calibri" w:hAnsi="Arial" w:cs="Arial"/>
                <w:b/>
                <w:bCs/>
              </w:rPr>
            </w:pPr>
            <w:r w:rsidRPr="00806D93">
              <w:rPr>
                <w:rFonts w:ascii="Arial" w:eastAsia="Calibri" w:hAnsi="Arial" w:cs="Arial"/>
                <w:b/>
                <w:bCs/>
              </w:rPr>
              <w:t>Nazwa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42CA2" w:rsidRPr="00806D93" w:rsidRDefault="00742CA2" w:rsidP="00255952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806D93">
              <w:rPr>
                <w:rFonts w:ascii="Arial" w:eastAsia="Calibri" w:hAnsi="Arial" w:cs="Arial"/>
                <w:b/>
                <w:bCs/>
              </w:rPr>
              <w:t>Parametry min.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42CA2" w:rsidRPr="00806D93" w:rsidRDefault="00742CA2" w:rsidP="00255952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806D93">
              <w:rPr>
                <w:rFonts w:ascii="Arial" w:eastAsia="Calibri" w:hAnsi="Arial" w:cs="Arial"/>
                <w:b/>
                <w:bCs/>
              </w:rPr>
              <w:t>Ilość</w:t>
            </w:r>
          </w:p>
        </w:tc>
      </w:tr>
      <w:tr w:rsidR="00742CA2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742CA2" w:rsidRDefault="00742CA2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42CA2">
              <w:rPr>
                <w:rFonts w:ascii="Arial" w:hAnsi="Arial" w:cs="Arial"/>
                <w:sz w:val="20"/>
                <w:szCs w:val="20"/>
              </w:rPr>
              <w:t>Komputerowa jednostka centralna all-in-one ze wzmaczniaczem audio</w:t>
            </w: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Zestaw powinien zawierać: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1. Komputerową jednostkę centralną w obudowie Rack 19", zawierającą: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złącze w standardzie OPS,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procesor o wyniku w testach PassMark minimum 8500 punktów (np. Intel Core i3-10100 3,60 GHz (4,30 GHz Turbo / 4 rdzenie / 8 wątków / 6 MB Smart Cache),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pamięć 4GB DDR4 SODIMM 2400 Mhz,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wolny slot pamięci RAM,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dysk 128GB SSD (wsparcie dla M.2 PCIeNVMe / M.2 SATA / MAX 2 TB),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  <w:lang w:val="en-US"/>
              </w:rPr>
              <w:t>- napęd DVD,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  <w:lang w:val="en-US"/>
              </w:rPr>
              <w:t>- WIFI - IEEE 802.11 ac (2.4G/5G), 2 anteny,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wzmacniacz stereofoniczny 2x40W,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sprzętowy moduł obsługi rejestratora wielościeżkowego,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- zintegrowaną matrycę audio umożliwiającą zestawianie połączeń pomiędzy 33 użytkownikami 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wg opisu funkcji podanych w tabeli „Funkcje realizowane w pracowni” oraz zawierającą cyfrowe regulacje poziomów: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niezależnie siły głosu każdego ucznia,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siły głosu nauczyciela,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niezależnie siły dźwięku 8 wejść audio,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siły dźwięku z głośników,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barwy dźwięku z głośników,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siły dźwięku nagrywania.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oraz oprogramowanie: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system operacyjny Windows 10 Professional</w:t>
            </w:r>
            <w:r w:rsidR="00595D8C">
              <w:rPr>
                <w:rFonts w:ascii="Arial" w:eastAsia="Calibri" w:hAnsi="Arial" w:cs="Arial"/>
                <w:sz w:val="20"/>
                <w:szCs w:val="20"/>
              </w:rPr>
              <w:t xml:space="preserve"> lub równoważny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oprogramowanie zarządzające systemem, z modułami: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dwuścieżkowej rejestracji dźwięku</w:t>
            </w:r>
            <w:r w:rsidRPr="00742CA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umożliwiającą obsługę funkcji z </w:t>
            </w:r>
            <w:r w:rsidRPr="00742CA2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>Rejestrator cyfrowy dwuścieżkowy (software)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 - web serwera, umożliwiającego zdalne zarządzanie pracownią z urządzeń mobilnych,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umożliwiające obsługę wszystkich funkcji podanych w tabeli „Funkcje realizowane w pracowni”</w:t>
            </w:r>
          </w:p>
          <w:p w:rsidR="00742CA2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Złącza jednostki centralnej: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- 2 złącza HDMI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- 1 złącze DisplayPort,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- 8 wolnych złącz USB,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złącze LAN,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- 32 gniazda do podłączenia stanowisk uczniowskich,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- 1 gniazdo przewodowej słuchawki nauczyciela,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- 1 gniazdo bezprzewodowej słuchawki nauczyciela,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- 8 niezależnych wejść audio do podłączenia źródeł dźwięku,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lastRenderedPageBreak/>
              <w:t>- złącze do podłączenia rejestratora wielościeżkowego,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- 2 wyjścia audio do nagrywania,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- 2 wyjścia głośnikowe do głośników 4-16 ohm.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Połączenie stanowisk uczniowskich w topologii gwiazdy (w przypadku uszkodzenia jednego z przyłączy pozostałe działają bez zakłóceń).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Zasilanie stanowisk uczniowskich - napięciem bezpiecznym.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Zasilanie jednostki centralnej – 230VAC. </w:t>
            </w:r>
          </w:p>
          <w:p w:rsidR="00595D8C" w:rsidRPr="00D71966" w:rsidRDefault="00595D8C" w:rsidP="00595D8C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595D8C" w:rsidRPr="00D71966" w:rsidRDefault="00595D8C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2. Klawiatura, mysz.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Rejestrator cyfrowy dwuścieżkowy (software)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Oprogramowanie magnetofonu cyfrowego, dwuścieżkowego.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Jednoczesne odtwarzanie dwóch plików dźwiękowych.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Jednoczesny zapis jednego pliku dźwiękowego i odtwarzanie innego pliku.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- 10 zakładek wyodrębniających część zapisu.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Wybór prędkości odtwarzania.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Graficzne przedstawienie przebiegu dźwięku (oscyloskop) i porównanie z oryginałem.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- Zapis dźwięku słyszanego w słuchawkach i własnego głosu na dwóch oddzielnych ścieżkach.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hAnsi="Arial" w:cs="Arial"/>
                <w:b/>
                <w:bCs/>
                <w:sz w:val="20"/>
                <w:szCs w:val="20"/>
              </w:rPr>
              <w:t>FUNKCJE REALIZOWANE W PRACOWNI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Oprogramowanie powinno umożliwiać sterowanie wszystkimi funkcjami pracowni za pomocą tabletu z dowolnym systemem operacyjnym.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Realizowane funkcje: 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Tworzenie list uczniów.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importu listy uczniów z większości dostępnych na rynku dzienników elektronicznych (pliki SOU, XML, CSV).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sortowania uczniów po liczbie porządkowej/nazwisku/numerze stanowiska.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Przyporządkowanie uczniów z listy do numerów stanowisk.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Automatyczne przyporządkowanie ikony płci ucznia według imienia.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Timer odmierzający czas pracy.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zdefiniowania ilości przycisków symbolizujących stanowiska uczniów w zależności od liczebności klas.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zdefiniowania minimalnej i maksymalnej ilości grup uczniowskich.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zdefiniowania liczby używanych wejść audio.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Przypisanie nazw własnych kolejnym wejściom audio.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Cyfrowa, niezależna regulacja siły głosu dla każdego ucznia osobno lub dla wszystkich łącznie (uwzględnia potrzeby uczniów słabo słyszących i niedosłyszących).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- Cyfrowa, niezależna regulacja głośności 8 wejść </w:t>
            </w:r>
            <w:r w:rsidRPr="00D71966">
              <w:rPr>
                <w:rFonts w:ascii="Arial" w:eastAsia="Calibri" w:hAnsi="Arial" w:cs="Arial"/>
                <w:sz w:val="20"/>
                <w:szCs w:val="20"/>
              </w:rPr>
              <w:lastRenderedPageBreak/>
              <w:t>dźwięku.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Cyfrowa regulacja głośności wyjść do nagrywania.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Tworzenie i edytowanie grup polega na przeciąganiu ikonek uczniów w odpowiednie miejsca w oknie oprogramowania sterującego (Drag&amp;Drop).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Dowolny podział uczniów na grupy o dowolnej liczebności (16 grup).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Dowolne zestawianie uczniów w pary (16 par).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Podział na pary/grupy może odbywać się automatycznie lub ręcznie,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Automatyczne podziały uczniów na pary, trójki, czwórki – do wyboru kolejno stanowiskami lub losowo,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Nauczyciel może dowolne konfiguracje uczniów zapamiętać do późniejszego użycia za pomocą ośmiu programowalnych przycisków umożliwiających szybką konfigurację klasy, którym będzie odpowiadał odpowiedni, pożądany podział na grupy i przypisane źródła dźwięku z nadaniem nazw przyciskom programowalnym.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podłączenia 8 urządzeń audio z opcją dystrybuowania dźwięku z każdego wejścia do oddzielnej grupy (8 grup jednocześnie odsłuchuje RÓŻNE programy).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Niezależna praca w zestawionych grupach.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Dowolne przemieszczanie uczniów pomiędzy grupami, za pomocą szybkiego przesunięcia ikonki.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Podsłuch przez nauczyciela dowolnego ucznia, pary lub grupy.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Wysyłanie programu/audycji z dowolnego źródła do wybranych grup.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Prowadzenie wykładu przez wbudowany wzmacniacz i głośniki.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Włączenie i wyłączenie podsłuchu własnego głosu.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Włączenie i wyłączenie podsłuchu własnego głosu dla uczniów.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Zapis pracy (rozmów) na magnetofonie cyfrowym lub komputerze.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Przykładowe możliwości pracy z uczniami: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Podział uczniów na losowe pary niezależnie konwersujące ze sobą.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Podział uczniów na losowe czwórki, każda czwórka pracuje z innym programem audio.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Podział uczniów na dowolne grupy które jednocześnie realizują własne programy (np. grupa A dyskutuje z nauczycielem, grupa B słucha audycji i dyskutuje, w grupie C uczeń tłumaczy audycję a pozostali w grupie słuchają).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Konwersacja nauczyciela z uczniem, parą lub grupą, konwersacji mogą przysłuchiwać się osoby nie biorące w niej udziału.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Podsłuch przez nauczyciela dowolnego ucznia lub grupy.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Konwersacja nauczyciela z dowolnym uczniem lub grupą.</w:t>
            </w:r>
          </w:p>
          <w:p w:rsidR="00742CA2" w:rsidRPr="00D71966" w:rsidRDefault="00742CA2" w:rsidP="00742CA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hAnsi="Arial" w:cs="Arial"/>
                <w:b/>
                <w:bCs/>
                <w:sz w:val="20"/>
                <w:szCs w:val="20"/>
              </w:rPr>
              <w:t>DODATKOWE FUNKCJE REALIZOWANE W PRACOWNI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Realizowane dodatkowe funkcje: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- cyfrową regulację głośności słuchawek z pulpitu </w:t>
            </w:r>
            <w:r w:rsidRPr="00D71966">
              <w:rPr>
                <w:rFonts w:ascii="Arial" w:eastAsia="Calibri" w:hAnsi="Arial" w:cs="Arial"/>
                <w:sz w:val="20"/>
                <w:szCs w:val="20"/>
              </w:rPr>
              <w:lastRenderedPageBreak/>
              <w:t>ucznia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zgłoszenie ucznia - prośba o pomoc do nauczyciela,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zaznaczenie na liście ucznia osób niedowidzących. Testy dla danego ucznia będą odbywać się ze wspomaganiem lektora.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tryb pracy test/quiz.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Aplikacja służąca do przeprowadzania testów z wykorzystaniem pulpitu ucznia - realizowane funkcje: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szybkie przygotowanie pytań i odpowiedzi dla dwóch grup (stanowisk nieparzystych i parzystych),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tworzenia pytań w formie tekstowej i graficznej,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- 5 wariantów odpowiedzi, nauczyciel wpisuje odpowiedzi i określa które są prawidłowe,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korekta odpowiedzi, zaznaczenie opcji daje możliwość poprawienia odpowiedzi przez ucznia w trakcie testu,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- automatyczny import listy uczniów, 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podgląd odpowiedzi wysyłanych podczas testu,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przygotowania testu na dowolnym komputerze i odtworzenie go w docelowym urządzeniu,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ręczne lub automatyczne przełączanie pytań w ustalonym wcześniej interwale czasowym,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tabela wyników z możliwością sortowania wg. listy uczniów lub sumy punktów wszystkich pytań (ranking),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zapisania wyników,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możliwość wyświetlenia gotowego testu na ekranie, tablicy lub monitorze,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określenie dodatkowego czasu na odpowiedź dla osób niedowidzących.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1966">
              <w:rPr>
                <w:rFonts w:ascii="Arial" w:hAnsi="Arial" w:cs="Arial"/>
                <w:b/>
                <w:bCs/>
                <w:sz w:val="20"/>
                <w:szCs w:val="20"/>
              </w:rPr>
              <w:t>Wymagania dodatkowe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Dostęp do panelu internetowego skąd można pobierać: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przykładowe scenariusze lekcji dla języka angielskiego i niemieckiego, opracowane na różne poziomy edukacyjne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 xml:space="preserve">   (minimum 25 scenariuszy dla języka angielskiego i 25 dla niemieckiego),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aktualne materiały, instrukcje, programy, filmy instruktażowe z obsługi pracowni.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Certyfikat CE.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Nieodpłatne aktualizacje oprogramowania co najmniej przez okres gwarancji na pracownię.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Dostarczenie urządzeń, instalacja w miejscu wskazanym przez zamawiającego, rozruch technologiczny.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Przeszkolenie wstępne użytkowników z obsługi pracowni.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Wymagania serwisowe: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elektroniczny system zgłoszeń serwisowych na stronie producenta lub serwisu, z numerem przyjęcia i potwierdzeniem zgłoszenia,</w:t>
            </w:r>
          </w:p>
          <w:p w:rsidR="00742CA2" w:rsidRPr="00D71966" w:rsidRDefault="00742CA2" w:rsidP="00742CA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D71966">
              <w:rPr>
                <w:rFonts w:ascii="Arial" w:eastAsia="Calibri" w:hAnsi="Arial" w:cs="Arial"/>
                <w:sz w:val="20"/>
                <w:szCs w:val="20"/>
              </w:rPr>
              <w:t>- usługi świadczone u klienta.</w:t>
            </w:r>
          </w:p>
          <w:p w:rsidR="00742CA2" w:rsidRPr="00D71966" w:rsidRDefault="00742CA2" w:rsidP="00742CA2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742CA2" w:rsidRDefault="00742CA2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2CA2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742CA2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742CA2" w:rsidRDefault="00742CA2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42CA2">
              <w:rPr>
                <w:rFonts w:ascii="Arial" w:hAnsi="Arial" w:cs="Arial"/>
                <w:sz w:val="20"/>
                <w:szCs w:val="20"/>
              </w:rPr>
              <w:t>Oprogramowanie Win10pro lub pokrewne wraz z oprogramowaniem do sterowania pracownią komputerową</w:t>
            </w:r>
          </w:p>
        </w:tc>
        <w:tc>
          <w:tcPr>
            <w:tcW w:w="4961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742CA2" w:rsidRDefault="00742CA2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2C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42CA2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D71966" w:rsidRDefault="00742CA2" w:rsidP="00742CA2">
            <w:pPr>
              <w:spacing w:line="276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71966">
              <w:rPr>
                <w:rFonts w:ascii="Arial" w:hAnsi="Arial" w:cs="Arial"/>
                <w:sz w:val="20"/>
                <w:szCs w:val="20"/>
              </w:rPr>
              <w:t xml:space="preserve">Monitor dotykowy wraz z uchwytem 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Monitor: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Przekątna</w:t>
            </w:r>
            <w:r w:rsidR="002559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ekranu min. 23</w:t>
            </w: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”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Ekran dotykowy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Rozdzielczość 1920x1080 (FullHD)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Format obrazu: 16:9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Jasność: min. 200 cdm² z panelem dotykowym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Kontrast statyczny: min. 3000:1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Czas reakcji: min. 5ms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Odświeżanie 60Hz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Kąty widzenia 178° x 178°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Ekran dotykowy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Punkty dotykowe 10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Przepuszczalność światła: min. 85%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Technologia dotykowa: pojemnościowa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Twardość szkła: 7H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Porty Video: min. DVI x1, HDMI x1, DisplayPort x1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Głośniki wbudowane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Standard VESA 100 x 100mm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Gwarancja min.3 lata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Uchwyt: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Typ: uchwyt ze sprężyną gazową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Ilość ekranów: 1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Mocowanie: boczne lub od spodu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Wielkość ekranu:</w:t>
            </w: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ab/>
              <w:t>10'' - 27''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Regulacja wysokości: 0 - 410mm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Rotacja ekranu: PIVOT 90°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Pochył: -85° - 15°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Obrót: 360°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Waga max.: 5kg / monitor</w:t>
            </w:r>
          </w:p>
          <w:p w:rsidR="00714CFA" w:rsidRPr="00714CFA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VESA min.: 75 x 75mm</w:t>
            </w:r>
          </w:p>
          <w:p w:rsidR="00742CA2" w:rsidRPr="00D71966" w:rsidRDefault="00714CFA" w:rsidP="00714CF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14CFA">
              <w:rPr>
                <w:rFonts w:ascii="Arial" w:hAnsi="Arial" w:cs="Arial"/>
                <w:i/>
                <w:iCs/>
                <w:sz w:val="20"/>
                <w:szCs w:val="20"/>
              </w:rPr>
              <w:t>VESA max.: 100 x 100mm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2CA2" w:rsidRPr="00714CFA" w:rsidRDefault="00714CFA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4C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A7586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Pr="00D71966" w:rsidRDefault="000A7586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A7586">
              <w:rPr>
                <w:rFonts w:ascii="Arial" w:hAnsi="Arial" w:cs="Arial"/>
                <w:sz w:val="20"/>
                <w:szCs w:val="20"/>
              </w:rPr>
              <w:t>tanowiska uczniowskie tj. panele dotykowe oraztablety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Pulpit dotykowy: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Dotykowy pulpit nie posiadający ruchomych elementów, montowany w blacie biurka uczniowskiego i umożliwiający: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cyfrową regulację głośności słuchawek,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zgłoszenie ucznia - prośba o pomoc do nauczyciela,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możliwość wyłączenia przez nauczyciela dostępu do regulacji głośności przez ucznia indywidualnie lub globalnie,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gniazdo DIN do podłączenia słuchawek z mikrofonem,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wejście audio (jack) do odsłuchu dźwięku z podłączonego źródła - np. rejestratora cyfrowego, dyktafonu, komputera,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wyjście audio (jack) do nagrywania prowadzonej konwersacji na podłączonym rejestratorze - np. komputerze,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wskaźnik poziomu głośności słuchawek,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wskażnik LED zgłoszenia, sygnalizuje naciśnięcie przycisku,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- wskaźnik LED podsłuchu, sygnalizuje o włączonym podsłuchu ucznia, sygnalizacja jest możliwa do wyłączenia przez nauczyciela,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wskaźnik LED grupy, sygnalizuje dołączenie ucznia do grupy, w trybie pracy Quiz spełnia funkcję sygnalizacji grup nieparzystych i parzystych.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Wskaźniki i przyciski dotykowe wykorzystywane do obsługi testów: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wskaźnik LED grupy, sygnalizuje kolorem przyporządkowanie do grupy: niebieski - nieparzyste, czerwone - parzyste,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- 5 wielokolorowych przycisków wariantówodpowiedzi</w:t>
            </w:r>
            <w:r w:rsidR="00C35676">
              <w:rPr>
                <w:rFonts w:ascii="Arial" w:hAnsi="Arial" w:cs="Arial"/>
                <w:i/>
                <w:iCs/>
                <w:sz w:val="20"/>
                <w:szCs w:val="20"/>
              </w:rPr>
              <w:t>,</w:t>
            </w: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które jednocześnie sygnalizują zmianą koloru wybranie odpowiedzi.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Dodatkowe funkcje wspomagania osób niedowidzących (wymaga rejestratora 24-</w:t>
            </w:r>
            <w:r w:rsidR="004E1FCC">
              <w:rPr>
                <w:rFonts w:ascii="Arial" w:hAnsi="Arial" w:cs="Arial"/>
                <w:i/>
                <w:iCs/>
                <w:sz w:val="20"/>
                <w:szCs w:val="20"/>
              </w:rPr>
              <w:t>k</w:t>
            </w: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anałowego):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powtórzenie pytania i wariantów odpowiedzi przez lektora ("łapka")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- zatwierdzenie odpowiedzi poprzez podwójne dotknięcie pola wariantu (A-E) eliminujący przypadkowe zaznaczenie: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  - pierwsze - czyta dany wariant odpowiedzi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  - drugie - lektor czyta "zaznaczono" albo "odznaczono"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Pulpit zawiera punkty orientacyjne dla lokalizacji pól dotykowo-funkcyjnych.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Pulpit umożliwia podłączenie zestawu dla niedosłyszących (pętla, mikrofon).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Tablet: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A7586">
              <w:rPr>
                <w:rFonts w:ascii="Arial" w:hAnsi="Arial" w:cs="Arial"/>
                <w:i/>
                <w:iCs/>
                <w:sz w:val="20"/>
                <w:szCs w:val="20"/>
              </w:rPr>
              <w:t>Przekątna: 7”</w:t>
            </w:r>
          </w:p>
          <w:p w:rsidR="00475FBE" w:rsidRPr="00595D8C" w:rsidRDefault="00475FBE" w:rsidP="00714CFA">
            <w:pPr>
              <w:spacing w:line="276" w:lineRule="auto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595D8C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Rozdzielczość min. 1024x600, IPS</w:t>
            </w:r>
          </w:p>
          <w:p w:rsidR="00475FBE" w:rsidRPr="00595D8C" w:rsidRDefault="00475FBE" w:rsidP="00714CFA">
            <w:pPr>
              <w:spacing w:line="276" w:lineRule="auto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595D8C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Pamięć Ram min. 1GB</w:t>
            </w:r>
          </w:p>
          <w:p w:rsidR="00475FBE" w:rsidRPr="00595D8C" w:rsidRDefault="00475FBE" w:rsidP="00714CFA">
            <w:pPr>
              <w:spacing w:line="276" w:lineRule="auto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595D8C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System operacyjny: nie starszy niż Android 9.0 </w:t>
            </w:r>
            <w:r w:rsidR="00595D8C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lub równoważny</w:t>
            </w:r>
          </w:p>
          <w:p w:rsidR="00475FBE" w:rsidRPr="00475FBE" w:rsidRDefault="00475FBE" w:rsidP="00714CFA">
            <w:pPr>
              <w:spacing w:line="276" w:lineRule="auto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595D8C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Komunikacja Wifi, Bluetooth 4.0, Moduł GPS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Pr="00714CFA" w:rsidRDefault="000A7586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24</w:t>
            </w:r>
          </w:p>
        </w:tc>
      </w:tr>
      <w:tr w:rsidR="000A7586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Słuchawki i głośniki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586">
              <w:rPr>
                <w:rFonts w:ascii="Arial" w:hAnsi="Arial" w:cs="Arial"/>
                <w:b/>
                <w:bCs/>
                <w:sz w:val="20"/>
                <w:szCs w:val="20"/>
              </w:rPr>
              <w:t>Słuchawki z mikrofonem 24 szt.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Trwałe, odporne na uszkodzenia mechaniczne, w miękkiej, elastycznej obudowie, z mikrofonem na giętkim pałąku, wyposażone w duże, wokółuszne, wentylowane nauszniki. Wtyczka 5 pin. Certyfikat CE.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Parametry mikrofonu: 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mikrofon pojemnościowy dookólny - charakteryzuje się bardzo dużą czułością ze wszystkich kierunków,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pasmo przenoszenia 30-16000Hz,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impedancja  1,8 kΩ,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czułość -48 ±3 dB.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lastRenderedPageBreak/>
              <w:t xml:space="preserve"> Parametry słuchawek: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 - minimalna max. moc wyjściowa 100 mW,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 - pasmo przenoszenia 40-14400 Hz,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 - impedancja 2 x 32 Ω,</w:t>
            </w:r>
          </w:p>
          <w:p w:rsid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 - czułość  &gt;98 dB.</w:t>
            </w:r>
          </w:p>
          <w:p w:rsidR="000E7DC2" w:rsidRPr="000A7586" w:rsidRDefault="000E7DC2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Gwarancja: 5 lat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586">
              <w:rPr>
                <w:rFonts w:ascii="Arial" w:hAnsi="Arial" w:cs="Arial"/>
                <w:b/>
                <w:bCs/>
                <w:sz w:val="20"/>
                <w:szCs w:val="20"/>
              </w:rPr>
              <w:t>Głośnik do zabudowy w biurku nauczyciela - 1 szt: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2-drożny głośnik współosiowy o parametrach: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- minimalna moc max. 80W,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- pasmo przenoszenia 100–20000Hz,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- średnica minimum 16cm,</w:t>
            </w:r>
          </w:p>
          <w:p w:rsid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- sprawność min. 88dB/1W/1M.</w:t>
            </w:r>
          </w:p>
          <w:p w:rsidR="003474A2" w:rsidRPr="000A7586" w:rsidRDefault="003474A2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Gwarancja: 5 lat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586">
              <w:rPr>
                <w:rFonts w:ascii="Arial" w:hAnsi="Arial" w:cs="Arial"/>
                <w:b/>
                <w:bCs/>
                <w:sz w:val="20"/>
                <w:szCs w:val="20"/>
              </w:rPr>
              <w:t>Słuchawki bezprzewodowe z mikrofonem dla nauczyciela - 1 szt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Bezprzewodowe słuchawki z mikrofonem o parametrach: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umożliwiające podłączenie zamiennie ze standardowymi słuchawkami przewodowymi oraz przełączenie z poziomu oprogramowania,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zestawienie połączenia bezprzewodowego możliwe za pomocą jednego przycisku na słuchawkach,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regulacja głośności i wyciszanie mikrofonu za pomocą przycisków na zestawie słuchawkowym,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wskaźnik optyczny na zestawie słuchawkowym w postaci diody LED informującej o stanie połączenia,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sygnały dźwiękowe informujące o słabej baterii, poziomie głośności, wyciszeniu mikrofonu,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- aktywna redukcja szumów otoczenia, eliminacja efektu echa, 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ładowanie słuchawki po odłożeniu na podstawkę dokującą,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- automatyczny tryb uśpienia pozwala oszczędzać energię. 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regulowany pałąk dostosowujący wielkość słuchawek do głowy,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praca z transmisją DECT,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- zasięg transmisji bezprzewodowej do 120 metrów między bazą i zestawem słuchawkowym, 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bateria polimerowa litowo-jonowa o pojemności 295 mA/h,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trwałość baterii minimum 1000 cykli ładowania,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czas rozmowy na baterii do 8 godzin,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>- czas czuwania na baterii co najmniej 33 godziny,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- czas ładowania baterii: 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ładowanie do 20% poniżej 20 minut,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ładowanie do 50% poniżej 45 minut,</w:t>
            </w:r>
          </w:p>
          <w:p w:rsidR="000A7586" w:rsidRPr="000A7586" w:rsidRDefault="000A7586" w:rsidP="000A758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7586">
              <w:rPr>
                <w:rFonts w:ascii="Arial" w:hAnsi="Arial" w:cs="Arial"/>
                <w:sz w:val="20"/>
                <w:szCs w:val="20"/>
              </w:rPr>
              <w:t xml:space="preserve">   - pełne naładowanie poniżej 3 godzin.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 kpl</w:t>
            </w:r>
          </w:p>
        </w:tc>
      </w:tr>
      <w:tr w:rsidR="000A7586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0A7586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Tablet wraz z routerem</w:t>
            </w:r>
            <w:r w:rsidR="00AD751A">
              <w:rPr>
                <w:rFonts w:ascii="Arial" w:hAnsi="Arial" w:cs="Arial"/>
                <w:sz w:val="20"/>
                <w:szCs w:val="20"/>
              </w:rPr>
              <w:t xml:space="preserve"> do bezprzewodowego </w:t>
            </w:r>
            <w:r w:rsidR="00AD751A">
              <w:rPr>
                <w:rFonts w:ascii="Arial" w:hAnsi="Arial" w:cs="Arial"/>
                <w:sz w:val="20"/>
                <w:szCs w:val="20"/>
              </w:rPr>
              <w:lastRenderedPageBreak/>
              <w:t xml:space="preserve">sterowania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Tablet – 1 szt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Min: </w:t>
            </w:r>
            <w:r w:rsidR="00875ADA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10 ‘’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System Android min. 9.0</w:t>
            </w:r>
            <w:r w:rsidR="003474A2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lub równoważny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Min. </w:t>
            </w:r>
            <w:r w:rsidR="00865FDE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 GB </w:t>
            </w: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Pamięci RAM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Min. 32 GB pamięci wbudowanej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Rozdzielczość min </w:t>
            </w:r>
            <w:r w:rsidR="00865FDE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1920x1080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Procesor: </w:t>
            </w:r>
            <w:r w:rsidR="003474A2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min. 8 rdzeni</w:t>
            </w:r>
            <w:r w:rsidR="00865FDE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, tak</w:t>
            </w:r>
            <w:r w:rsidR="008A2A30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="00865FDE"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owanie min. 1,5 GHz</w:t>
            </w:r>
          </w:p>
          <w:p w:rsidR="00AD751A" w:rsidRPr="003474A2" w:rsidRDefault="00AD751A" w:rsidP="00AD75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4A2">
              <w:rPr>
                <w:rFonts w:ascii="Arial" w:hAnsi="Arial" w:cs="Arial"/>
                <w:color w:val="000000" w:themeColor="text1"/>
                <w:sz w:val="20"/>
                <w:szCs w:val="20"/>
              </w:rPr>
              <w:t>Komunikacja: Wi-Fi 802.11 a/b/g/n/ac, Bluetooth 4.2, Moduł GPS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Router</w:t>
            </w:r>
            <w:r>
              <w:rPr>
                <w:rFonts w:ascii="Arial" w:hAnsi="Arial" w:cs="Arial"/>
                <w:sz w:val="20"/>
                <w:szCs w:val="20"/>
              </w:rPr>
              <w:t xml:space="preserve"> – 1 szt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Zakres częstotliwości: 2,4-2,4835 GHz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Interfejs: 4 porty LAN 10/100Mb/s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D751A">
              <w:rPr>
                <w:rFonts w:ascii="Arial" w:hAnsi="Arial" w:cs="Arial"/>
                <w:sz w:val="20"/>
                <w:szCs w:val="20"/>
                <w:lang w:val="en-US"/>
              </w:rPr>
              <w:t>1 port WAN 10/100Mb/s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D751A">
              <w:rPr>
                <w:rFonts w:ascii="Arial" w:hAnsi="Arial" w:cs="Arial"/>
                <w:sz w:val="20"/>
                <w:szCs w:val="20"/>
                <w:lang w:val="en-US"/>
              </w:rPr>
              <w:t>Standardy: IEEE 802.11n, IEEE 802.11g, IEEE 802.11b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Złącze anteny zewnętrznej: 2*5dBi, zintegrowana, dookólna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Zabezpieczenia sieciowe: 64/128/152 bitowe szyfrowanie WEP / WPA / WPA2,WPA-PSK / WPA2-PSK</w:t>
            </w:r>
          </w:p>
          <w:p w:rsidR="000A7586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Funkcje: Przycisk QSS, Reset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7586" w:rsidRDefault="00AD751A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 kpl.</w:t>
            </w:r>
          </w:p>
        </w:tc>
      </w:tr>
      <w:tr w:rsidR="00AD751A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Default="00AD751A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Default="00AD751A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Zestaw projekcyjny (ekran + pilot, mocowanie, oprogramowanie, rzutnik)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Zestaw wraz z usługą montażu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Parametry projektora: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Technologia wyświetlania: 3LCD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Rozdzielczość: FullHD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Jasność: min. 3200 ANSI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Kontrast statyczny: min. 16 000:1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Zoom: Automatyczny (cyfrowy)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Automatyczne ustawianie ostrości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Minimalna przekątna obrazu: 30 ''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Maksymalna przekątna obrazu: 386 ''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Proporcje obrazu: 16:9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Ilość kolorów: 1,07 mld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Trwałość źródła światła: min. 5800 h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Trwałość źródła światła w trybie ECO: min. 11000 h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Porty: min. 1 x 3,5 mm minijack,  1 x HDMI, 1 x USB (Type B), 1 x USB 2.0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Poziom hałasu: max. 38 dB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kolor: biały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Waga do 3kg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gwarancja: projektor min. 24miesiące  /  lampa: min. 36 miesiące lub min 2800 h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Ramię do projektora: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Rodzaj: Sufitowy / uniwersalny do projektorów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Obciążenie (maks.): 15 kg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Regulacja w pionie: 30 °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Regulacja w poziomie: 360 °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Regulacja wysięgu: 50-70 cm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Materiał: Aluminium / stal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System prowadzenia kabli: Tak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Kolor: Biały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lastRenderedPageBreak/>
              <w:t>Waga: maks. 2.8 kg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Ekran projekcyjny: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Rodzaj ekranu: Rozwijany elektrycznie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Montaż: Ścienny / sufitowy (możliwość zabudowy w suficie)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Proporcje obrazu: 16:9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Przekątna:  131 ''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Wymiary ekranu: 300 x 227.5 cm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Wymiary obrazu: 290 x 163 cm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Rodzaj powierzchni: matowa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Kolor powierzchni: biały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Projekcja : Przednia</w:t>
            </w:r>
          </w:p>
          <w:p w:rsidR="00AD751A" w:rsidRPr="009C1795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Sterowanie: bezprzewodowe (pilot w zestawie)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Default="00AD751A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C2094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Default="00C2094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Pr="00AD751A" w:rsidRDefault="009C1795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Interaktywna ściana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Ekran projekcyjny wyświetlający obraz o przekątnej min. 80 cali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Odtwarzanie filmów, zdjęć, prezentacji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Ekran gry - mobilny, składany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Projektor ultrakrótkoogniskowy o jasności min. 3400 AL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 xml:space="preserve">Wbudowane nagłośnienie 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 xml:space="preserve">Wbudowany komputer 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Łączność WIFI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Zestaw precyzyjnych czujników lokalizujących uderzenia piłek jak i położenie pisaka interaktywnego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Min. 50 piłeczek + pojemnik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Klawiatura bezprzewodowa wraz z touchpadem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Pisak interaktywny wraz z uchwytem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Port USB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W zestawie: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 xml:space="preserve">Oprogramowanie do nauki programowania 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Zestaw min. 10 gier zręcznościowych, Zestaw min. 7 gier edukacyjnych, Zestaw min. 3 gier 3D, Zestaw min. 2 gier dla małych artystów,  Zestaw min. 4 sportowych, Zestaw min. 2 gier tematycznych, Zestaw min. 20 quizów edukacyjnych</w:t>
            </w:r>
          </w:p>
          <w:p w:rsidR="00C20945" w:rsidRPr="00C20945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Aplikacje edukacyjne</w:t>
            </w:r>
          </w:p>
          <w:p w:rsidR="00C20945" w:rsidRPr="00AD751A" w:rsidRDefault="00C20945" w:rsidP="00C2094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quizy edukacyjne z zakresu: matematyki, j.angielskiego, j.niemieckiego, kolorów i dopasowania kształtów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Default="00C20945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2094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Default="00C2094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Default="00C20945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20945">
              <w:rPr>
                <w:rFonts w:ascii="Arial" w:hAnsi="Arial" w:cs="Arial"/>
                <w:sz w:val="20"/>
                <w:szCs w:val="20"/>
              </w:rPr>
              <w:t>Tablica interaktywna dotykowa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23A" w:rsidRPr="008F66D6" w:rsidRDefault="0036723A" w:rsidP="00FF21C8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Tablica wraz z montażem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Technologia dotyku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Pozycjonowanie: Technologia pozycjonowania w podczerwieni, dotykowa; nie dopuszcza się zastosowania przystawek ani innych technologii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Precyzja dotyku:&lt; 1mm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Obsługa dotyku: palec, pisak, wskaźnik, dowolny nieprzezroczysty obiekt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Obszar interaktywny</w:t>
            </w: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Szer./wys. [cm]: co najmniej 195,0 x 116,0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Przekątna wymiaru interaktywnego [cm]/["]minimum 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227,0/89"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Wymiar zewnętrzny: min. szer. 206,0 x wys. 124,0 / max. szer. 209,0 x wys. 127,0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Przekątna wymiaru zewnętrznego [cm]: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minimum 240,0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Format: 16:9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Powierzchnia tablicy: Stalowa, lakierowana, magnetyczna o wysokiej odporności na zarysowania, powierzchnia matowa, łatwa do czyszczenia, dostosowana do używania pisaków suchościeralnych, powierzchnia antyrefleksyjna, zoptymalizowana do wyświetlania obrazu z projektora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Funkcje dodatkowe</w:t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10 touch - sterowanie min. 10 aktywnymi punktami na obszarze interaktywnym tablicy możliwość jednoczesnego kreślenia/rysowania min. 10 linii,  umożliwia pisanie, rysowanie i korzystanie z zasobów dziesięciu użytkownikom jednocześnie bez konieczności dzielenia obszaru roboczego na 10 stref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Plug and play - podłącz i działaj tablica interaktywna po podłączeniu do komputera jest aktywna, nie wymaga instalowania dodatkowych sterowników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Multi gesture - funkcja rozpoznawania gestów umożliwiająca kontrolowanie interfejsów graficznych więcej niż dwoma palcami jednocześnie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Naklejane, programowalne przyciski - naklejane, programowalne przyciski z możliwość przypisania najczęściej używanych funkcji do tych przycisków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Dołączone akcesoria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Półka na pisaki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zestaw montażowy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2 pisaki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kabel USB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2 naklejane paski z przyciskami do przypisania minimum 13 funkcji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Oprogramowanie interaktywne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wstawiania i edycji tabeli z funkcją rozpoznawania polskiego pisma odręcznego i zamiany na litery z alfabetu drukowanego</w:t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interaktywne przyrządy kreślarskie min. cyrkiel,  linijka, kątomierz, ekierka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wstawiania plików flash, plików video, plików audio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funkcja tworzenia biblioteki zasobów edukacyjnych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nagrywanie czynności wykonywanych na stronie do tworzenia zawartości 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interaktywnej/edukacyjnej, z możliwością odtworzenia, pauzy lub zatrzymania nagrywania oraz z opcją zapisu w pamięci urządzenia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personalizowania paska narzędzi z funkcją dodawania i usuwania najpotrzebniejszych funkcji do paska narzędzi </w:t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narzędzie do wstawiania tekstu w wybranym miejscu, z funkcją rozpoznawania polskiego pisma odręcznego i zamiany na litery z alfabetu drukowanego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narzędzie do rozpoznawania, autoskalowania i automatycznego dopasowywanie rozmiaru rysunków figur geometrycznych rysowanych odręcznie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zdalne realizowanie zadań na tablicy z poziomu smartfonów lub tabletów, funkcja dostępna dla nauczyciela i uczniów, tryb współpracy  z urządzeniami  mobilnymi 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Usługi dodatkowe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wsparcie serwisu technicznego, telefonicznie lub on-line - certyfikat ISO 9001 i 14001 dla serwisu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montaż oraz szkolenie techniczne w dniu montażu, wdrożenie do eksploatacji z instruktażem z obsługi i funkcjonalności urządzeń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dostęp do szkoleń video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merytoryczne szkolenie on-line z wykorzystania narzędzi TIK (min.  3 x 60 min) potwierdzone certyfikatem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Certyfikaty produktu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CE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ROHS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Gwarancja</w:t>
            </w: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Standardowa</w:t>
            </w:r>
          </w:p>
          <w:p w:rsidR="00FF21C8" w:rsidRPr="008F66D6" w:rsidRDefault="00FF21C8" w:rsidP="00FF21C8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5 lat na tablicę</w:t>
            </w:r>
          </w:p>
          <w:p w:rsidR="00FF21C8" w:rsidRPr="008F66D6" w:rsidRDefault="00FF21C8" w:rsidP="00FF21C8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Serwis</w:t>
            </w:r>
          </w:p>
          <w:p w:rsidR="00C20945" w:rsidRPr="008F66D6" w:rsidRDefault="00FF21C8" w:rsidP="00FF21C8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zgłaszanie usterek poprzez elektroniczny system na stronie internetowej gwaranta, wysyłający automatycznie otrzyma potwierdzenie rejestracji i numer zgłoszenia</w:t>
            </w:r>
          </w:p>
          <w:p w:rsidR="00C20945" w:rsidRPr="008F66D6" w:rsidRDefault="00C20945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80273" w:rsidRPr="008F66D6" w:rsidRDefault="00280273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80273" w:rsidRPr="008F66D6" w:rsidRDefault="00280273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Calibri" w:hAnsi="Calibri" w:cs="Calibri"/>
                <w:b/>
                <w:bCs/>
                <w:color w:val="000000" w:themeColor="text1"/>
              </w:rPr>
              <w:t>Uchwyt: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 xml:space="preserve">Odległość projektora od ściany płynnie regulowana do min.115 cm; 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 xml:space="preserve">Możliwość regulacji pochylenia w osi uchwytu +/- min. 40 ° 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 xml:space="preserve">Możliwość regulacji pochylenia na boki +/- min. 40 ° 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Maksymalne obciążenie - min. 11 kg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lastRenderedPageBreak/>
              <w:t>Kolor biały</w:t>
            </w:r>
          </w:p>
          <w:p w:rsidR="00E14859" w:rsidRPr="008F66D6" w:rsidRDefault="00E14859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E14859" w:rsidRPr="008F66D6" w:rsidRDefault="00CB5D59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Arial" w:hAnsi="Arial" w:cs="Arial"/>
                <w:color w:val="000000" w:themeColor="text1"/>
                <w:sz w:val="20"/>
                <w:szCs w:val="20"/>
              </w:rPr>
              <w:t>Projektor:</w:t>
            </w:r>
          </w:p>
          <w:p w:rsidR="00CB5D59" w:rsidRPr="008F66D6" w:rsidRDefault="007F7D42" w:rsidP="00C20945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F66D6">
              <w:rPr>
                <w:rFonts w:ascii="Calibri" w:hAnsi="Calibri" w:cs="Calibri"/>
                <w:color w:val="000000" w:themeColor="text1"/>
              </w:rPr>
              <w:t>Wyświetlacz: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Rozdzielczość: 1080p Full HD (1920x1080)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Jasność: min. 2900 lumenów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Kontrast: min. 20 000:1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Natywne proporcje ekranu: 16:9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Rozmiar ekranu: min. 1.20 m ~ 7.50 m diagonal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Lampa: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Żywotność lampy (godziny): min. 4800h (tryb normalny, min. 14000h (tryb ekonomiczny).</w:t>
            </w:r>
            <w:r w:rsidRPr="008F66D6">
              <w:rPr>
                <w:rFonts w:ascii="Calibri" w:hAnsi="Calibri" w:cs="Calibri"/>
                <w:strike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t>Optyka: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Odległość wyświetlania 0.5m - 3.35m</w:t>
            </w:r>
            <w:r w:rsidRPr="008F66D6">
              <w:rPr>
                <w:rFonts w:ascii="Calibri" w:hAnsi="Calibri" w:cs="Calibri"/>
                <w:strike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t>Złącza wejściowe/wyjściowe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Porty wejścia min. 2 x HDMI 1.4,VGA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Porty wyjścia 1 x Audio 3.5mm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 xml:space="preserve">Kontrola 1 x 3D sync, 1 x 12V trigger, 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Poziom hałasu (typowy): max. 27dB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Poziom hałasu (maksymalny): max. 23 dB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3D: Full 3D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Pilot w zestawie</w:t>
            </w:r>
            <w:r w:rsidRPr="008F66D6">
              <w:rPr>
                <w:rFonts w:ascii="Calibri" w:hAnsi="Calibri" w:cs="Calibri"/>
                <w:strike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t>Liczba głośników: min. 1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Wattów na głośnik:  min. 9W</w:t>
            </w:r>
            <w:r w:rsidRPr="008F66D6">
              <w:rPr>
                <w:rFonts w:ascii="Calibri" w:hAnsi="Calibri" w:cs="Calibri"/>
                <w:color w:val="000000" w:themeColor="text1"/>
              </w:rPr>
              <w:br/>
              <w:t>Zasilanie:</w:t>
            </w:r>
            <w:r w:rsidRPr="008F66D6">
              <w:rPr>
                <w:rFonts w:ascii="Calibri" w:hAnsi="Calibri" w:cs="Calibri"/>
                <w:strike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t>Zużycie energii (tryb czuwania): max. 0.6W</w:t>
            </w:r>
            <w:r w:rsidRPr="008F66D6">
              <w:rPr>
                <w:rFonts w:ascii="Calibri" w:hAnsi="Calibri" w:cs="Calibri"/>
                <w:strike/>
                <w:color w:val="000000" w:themeColor="text1"/>
              </w:rPr>
              <w:br/>
            </w:r>
            <w:r w:rsidRPr="008F66D6">
              <w:rPr>
                <w:rFonts w:ascii="Calibri" w:hAnsi="Calibri" w:cs="Calibri"/>
                <w:color w:val="000000" w:themeColor="text1"/>
              </w:rPr>
              <w:t xml:space="preserve">Zużycie energii (maksymalne): max. 330W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0945" w:rsidRDefault="005033F1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E7707F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Pr="00C20945" w:rsidRDefault="00E7707F" w:rsidP="00E770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Laptop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Przekątna ekranu: 15,6''</w:t>
            </w:r>
            <w:r>
              <w:rPr>
                <w:rFonts w:ascii="Calibri" w:hAnsi="Calibri" w:cs="Calibri"/>
                <w:color w:val="000000"/>
              </w:rPr>
              <w:br/>
              <w:t>Rozdzielczość: min. 1920 x 1080 (FHD 1080)</w:t>
            </w:r>
            <w:r>
              <w:rPr>
                <w:rFonts w:ascii="Calibri" w:hAnsi="Calibri" w:cs="Calibri"/>
                <w:color w:val="000000"/>
              </w:rPr>
              <w:br/>
              <w:t>Powierzchnia matrycy:  Matowa</w:t>
            </w:r>
            <w:r>
              <w:rPr>
                <w:rFonts w:ascii="Calibri" w:hAnsi="Calibri" w:cs="Calibri"/>
                <w:color w:val="000000"/>
              </w:rPr>
              <w:br/>
              <w:t>Typ matrycy: TFT-TN</w:t>
            </w:r>
            <w:r>
              <w:rPr>
                <w:rFonts w:ascii="Calibri" w:hAnsi="Calibri" w:cs="Calibri"/>
                <w:color w:val="000000"/>
              </w:rPr>
              <w:br/>
              <w:t>Procesor osiągający min 5000 pkt w teście PassMark  (na dzień 01.05.2022)</w:t>
            </w:r>
            <w:r>
              <w:rPr>
                <w:rFonts w:ascii="Calibri" w:hAnsi="Calibri" w:cs="Calibri"/>
                <w:color w:val="000000"/>
              </w:rPr>
              <w:br/>
              <w:t>Dysk: SSD</w:t>
            </w:r>
            <w:r>
              <w:rPr>
                <w:rFonts w:ascii="Calibri" w:hAnsi="Calibri" w:cs="Calibri"/>
                <w:color w:val="000000"/>
              </w:rPr>
              <w:br/>
              <w:t>Pojemność SSD: min. 240 GB</w:t>
            </w:r>
            <w:r>
              <w:rPr>
                <w:rFonts w:ascii="Calibri" w:hAnsi="Calibri" w:cs="Calibri"/>
                <w:color w:val="000000"/>
              </w:rPr>
              <w:br/>
              <w:t>Interfejs dysku SSD: PCI-Express</w:t>
            </w:r>
            <w:r>
              <w:rPr>
                <w:rFonts w:ascii="Calibri" w:hAnsi="Calibri" w:cs="Calibri"/>
                <w:color w:val="000000"/>
              </w:rPr>
              <w:br/>
              <w:t>Format szerokości SSD: M.2 2242</w:t>
            </w:r>
            <w:r>
              <w:rPr>
                <w:rFonts w:ascii="Calibri" w:hAnsi="Calibri" w:cs="Calibri"/>
                <w:color w:val="000000"/>
              </w:rPr>
              <w:br/>
              <w:t>Zainstalowana pamięć RAM: min. 8 GB</w:t>
            </w:r>
            <w:r>
              <w:rPr>
                <w:rFonts w:ascii="Calibri" w:hAnsi="Calibri" w:cs="Calibri"/>
                <w:color w:val="000000"/>
              </w:rPr>
              <w:br/>
              <w:t>Maks. Wielkość pamięci: min. 12 GB</w:t>
            </w:r>
            <w:r>
              <w:rPr>
                <w:rFonts w:ascii="Calibri" w:hAnsi="Calibri" w:cs="Calibri"/>
                <w:color w:val="000000"/>
              </w:rPr>
              <w:br/>
              <w:t>System operacyjny: Windows 10 Pro</w:t>
            </w:r>
            <w:r w:rsidR="000E2389">
              <w:rPr>
                <w:rFonts w:ascii="Calibri" w:hAnsi="Calibri" w:cs="Calibri"/>
                <w:color w:val="000000"/>
              </w:rPr>
              <w:t xml:space="preserve"> lub równoważny</w:t>
            </w:r>
            <w:r>
              <w:rPr>
                <w:rFonts w:ascii="Calibri" w:hAnsi="Calibri" w:cs="Calibri"/>
                <w:color w:val="000000"/>
              </w:rPr>
              <w:br/>
              <w:t>Komunikacja: Bluetooth , WiFi 802.11 ac</w:t>
            </w:r>
            <w:r>
              <w:rPr>
                <w:rFonts w:ascii="Calibri" w:hAnsi="Calibri" w:cs="Calibri"/>
                <w:color w:val="000000"/>
              </w:rPr>
              <w:br/>
              <w:t>Porty USB: min. 1 x USB 2.0 Type-A , min. 2 x USB 3.0 Type-A</w:t>
            </w:r>
            <w:r>
              <w:rPr>
                <w:rFonts w:ascii="Calibri" w:hAnsi="Calibri" w:cs="Calibri"/>
                <w:color w:val="000000"/>
              </w:rPr>
              <w:br/>
              <w:t>Porty wideo: HDMI</w:t>
            </w:r>
            <w:r>
              <w:rPr>
                <w:rFonts w:ascii="Calibri" w:hAnsi="Calibri" w:cs="Calibri"/>
                <w:color w:val="000000"/>
              </w:rPr>
              <w:br/>
              <w:t>Czytnik kart pamięci: Tak</w:t>
            </w:r>
            <w:r>
              <w:rPr>
                <w:rFonts w:ascii="Calibri" w:hAnsi="Calibri" w:cs="Calibri"/>
                <w:color w:val="000000"/>
              </w:rPr>
              <w:br/>
              <w:t>Kamera internetowa: Tak</w:t>
            </w:r>
            <w:r>
              <w:rPr>
                <w:rFonts w:ascii="Calibri" w:hAnsi="Calibri" w:cs="Calibri"/>
                <w:color w:val="000000"/>
              </w:rPr>
              <w:br/>
              <w:t>Czas pracy na baterii/bateriach min. 5 h</w:t>
            </w:r>
            <w:r>
              <w:rPr>
                <w:rFonts w:ascii="Calibri" w:hAnsi="Calibri" w:cs="Calibri"/>
                <w:color w:val="000000"/>
              </w:rPr>
              <w:br/>
              <w:t>Pojemność baterii: min. 33 Wh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lastRenderedPageBreak/>
              <w:t>Waga: maks. 1.9 kg</w:t>
            </w:r>
            <w:r>
              <w:rPr>
                <w:rFonts w:ascii="Calibri" w:hAnsi="Calibri" w:cs="Calibri"/>
                <w:color w:val="000000"/>
              </w:rPr>
              <w:br/>
              <w:t>Gwarancja: 36 miesięcy</w:t>
            </w:r>
          </w:p>
          <w:p w:rsidR="00E7707F" w:rsidRDefault="00E7707F" w:rsidP="00E770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</w:tr>
      <w:tr w:rsidR="00E7707F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Drukarka 3D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Zabudowane lub wymienne boki drukarki, łączność WiFi, zdalny podgląd wydruku, pole robocze 21cm x 21cm x 21cm, kompatybilny slicer, gwarancja co najmniej 24 miesiące, autoryzowany serwis na terenie Polski, SLA do 3 tygodni, serwis i wsparcie techniczne - serwis obowiązkowo na terenie RP, wsparcie techniczne w języku polskim, instrukcja obsługi w języku polskim (niekoniecznie papierowa). Interfejs w języku polskim lub angielskim.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 xml:space="preserve">Drukarka 3D z 5 –letnim wsparciem dydaktycznym 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Technologia – FDM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Pole robocze – 210 x 210 x 210 mm, podświetlane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Stół roboczy – wymienny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Obudowa drukarki – przezroczysta, zabudowana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Podgląd wydruku – stacjonarny, zdalny (WI-FI)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Wyświetlacz – z polskim menu, dotykowy, kolorowy 2,4”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Łączność – WI-FI, USB, karta SD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Kamera – tak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Obsługiwane typy plików – .STL, .OBJ wbudowany slicer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Prędkość druku – szybka: 20-120 mm/s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Średnica dyszy – 0,4 mm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Temperatura druku – temperatura 180</w:t>
            </w:r>
            <w:r w:rsidRPr="00E7707F">
              <w:rPr>
                <w:rFonts w:ascii="Cambria Math" w:hAnsi="Cambria Math" w:cs="Cambria Math"/>
                <w:color w:val="000000"/>
              </w:rPr>
              <w:t>℃</w:t>
            </w:r>
            <w:r w:rsidRPr="00E7707F">
              <w:rPr>
                <w:rFonts w:ascii="Calibri" w:hAnsi="Calibri" w:cs="Calibri"/>
                <w:color w:val="000000"/>
              </w:rPr>
              <w:t>-260</w:t>
            </w:r>
            <w:r w:rsidRPr="00E7707F">
              <w:rPr>
                <w:rFonts w:ascii="Cambria Math" w:hAnsi="Cambria Math" w:cs="Cambria Math"/>
                <w:color w:val="000000"/>
              </w:rPr>
              <w:t>℃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Wysokość warstwy – 0,1 – 0,4 mm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Obsługiwany filament – kompatybilny z drukarką: PLA (bezpieczny dla dzieci i młodzieży), ABS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Obsługiwana średnica filamentu – 1,75 mm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Wymiary drukarki – 385 x 380 x 425 mm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Waga – lekka przenośna konstrukcja 7,5 kg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Certyfikaty – CE, FCC, ROSH, REACH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Biblioteka projektów – online, 500 projektów w podziale na przedmioty szkolne zgodne z PP, zintegrowane z drukarką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E7707F">
              <w:rPr>
                <w:rFonts w:ascii="Calibri" w:hAnsi="Calibri" w:cs="Calibri"/>
                <w:color w:val="000000"/>
                <w:lang w:val="en-US"/>
              </w:rPr>
              <w:t>Oprogramowanie – TinkerCAD, Fusion360, Onshape, CURA, Simplify3D</w:t>
            </w:r>
          </w:p>
          <w:p w:rsidR="00E7707F" w:rsidRPr="00E7707F" w:rsidRDefault="005033F1" w:rsidP="00E7707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Gwarancja</w:t>
            </w:r>
            <w:r w:rsidR="00E7707F" w:rsidRPr="00E7707F">
              <w:rPr>
                <w:rFonts w:ascii="Calibri" w:hAnsi="Calibri" w:cs="Calibri"/>
                <w:color w:val="000000"/>
              </w:rPr>
              <w:t xml:space="preserve"> Minimum 24 miesiące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5 –letni system wsparcia szkoły obejmujący: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 xml:space="preserve"> • materiały video i praktyczne instrukcje dla początkujących aby dobrze rozpocząć przygodę  z drukiem 3D,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 xml:space="preserve"> • filmy instruktażowe dla  nauczycieli i uczniów z podstaw projektowania oraz obsługi drukarki 3D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 xml:space="preserve"> • podstaw projektowania, przygotowanych do prowadzenia zajęć ogólnych, z uczniami ze SPE, uczniami zdolnymi,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• dostęp do modeli i materiałów wspierających przygotowanie do zawodów,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lastRenderedPageBreak/>
              <w:t>• scenariusze prowadzenia zajęć ogólnych  z drukiem 3D,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• wsparcie w realizacji 12 obszarów wykorzystania druku 3D w polskiej szkole,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• wsparcie w uruchomieniu i poprowadzeniu zajęć poza lekcyjnych – kółka zainteresowań   z wykorzystaniem druku 3D,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 xml:space="preserve"> • regularnie 1 raz w tygodniu nowe koncepcje zastosowania technologii 3D zgodnie z podstawą programową,</w:t>
            </w:r>
          </w:p>
          <w:p w:rsidR="00E7707F" w:rsidRP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•regularnie 1 raz w miesiącu dobrowolny udział w konsultacjach online z opiekunem merytorycznym</w:t>
            </w:r>
          </w:p>
          <w:p w:rsidR="00E7707F" w:rsidRDefault="00E7707F" w:rsidP="00E7707F">
            <w:pPr>
              <w:rPr>
                <w:rFonts w:ascii="Calibri" w:hAnsi="Calibri" w:cs="Calibri"/>
                <w:color w:val="000000"/>
              </w:rPr>
            </w:pPr>
            <w:r w:rsidRPr="00E7707F">
              <w:rPr>
                <w:rFonts w:ascii="Calibri" w:hAnsi="Calibri" w:cs="Calibri"/>
                <w:color w:val="000000"/>
              </w:rPr>
              <w:t>•dostęp do webinarów i certyfikowanych szkoleń online.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07F" w:rsidRDefault="00E7707F" w:rsidP="00E7707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Wizualizer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Oświetlenie: Diody LED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Waga produktu: maks 2,8 kg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Zużycie energii: maks. 14 W, maks. 0,7 W (w trybie czuwania)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Bezpieczeństwo: Zamek Kensington, Drążek zabezpieczający, Otwór na linkę zabezpieczającą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Funkcje: Automatyczne ustawianie ostrości, Zatrzymanie obrazu, Parallel video output, SD cardviewer, Dzielenie ekranu, Zoom</w:t>
            </w:r>
          </w:p>
          <w:p w:rsidR="00131CA5" w:rsidRPr="00FB45BD" w:rsidRDefault="00131CA5" w:rsidP="00131CA5">
            <w:pPr>
              <w:rPr>
                <w:rFonts w:ascii="Calibri" w:hAnsi="Calibri" w:cs="Calibri"/>
                <w:strike/>
                <w:color w:val="FF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Przechowywanie obrazów: Karta SD/SDHC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Przeglądarka zdjęć bez użycia komputera: Tak</w:t>
            </w:r>
          </w:p>
          <w:p w:rsidR="00131CA5" w:rsidRPr="00FB45BD" w:rsidRDefault="00131CA5" w:rsidP="00131CA5">
            <w:pPr>
              <w:rPr>
                <w:rFonts w:ascii="Calibri" w:hAnsi="Calibri" w:cs="Calibri"/>
                <w:strike/>
                <w:color w:val="FF0000"/>
              </w:rPr>
            </w:pPr>
            <w:r w:rsidRPr="00131CA5">
              <w:rPr>
                <w:rFonts w:ascii="Calibri" w:hAnsi="Calibri" w:cs="Calibri"/>
                <w:color w:val="000000"/>
              </w:rPr>
              <w:t>Przyłącza:  Złącze USB 1.1 typu B, Wejście VGA, Wyjście VGA, Wyjście HDMI, wbudowany mikrofon, Gniazdo kart pamięci SD,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Regulacja parametrów obrazu: Automatyczne naświetlanie, Czarno-biały, Regulacja jasności, Regulacja kontrastu, Obracanie obrazów, Tryb mikroskopu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Rozdzielczość wyjściowa: min. SXGA(1280*1024)/XGA(1024*768)/WXGA 16:10 (1280*800)/WXGA 16:9 (1360*768)/1080p (1920*1080), 480p/720p/1080p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Obszar rejestrowania: min. Format A3: 297 x 420 mm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Fokus Automatyczny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Zoom: tak, Optyczny min. 10, Cyfrowy min. 8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w klatkach na sekundę: min. 28 kl./s</w:t>
            </w:r>
          </w:p>
          <w:p w:rsidR="00131CA5" w:rsidRPr="00E7707F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Gwarancja: 36 miesięcy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13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 robotów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Roboty 8 szt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Technologia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ChipESP32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Minimum 10 elektronicznych wbudowanych modułów: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czujnik światła, czujnik kolorów, czujnik odcieni szarości, czujnik natężenia dźwięku, żyroskop, nadajnik i odbiornik podczerwieni, potencjometr, 3 programowalne przyciski, głośnik, wyświetlacz led, dioda rgb. Robot modułowy, zbudowany z dwóch </w:t>
            </w:r>
            <w:r w:rsidRPr="00131CA5">
              <w:rPr>
                <w:rFonts w:ascii="Calibri" w:hAnsi="Calibri" w:cs="Calibri"/>
                <w:color w:val="000000"/>
              </w:rPr>
              <w:lastRenderedPageBreak/>
              <w:t>części, moduł główny z ekranem LED oraz z platformy mobilnej na gąsienicach.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Łączność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Wi-Fi / Bluetooth 4.0 / USB.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Nie dopuszcza się robotów bez łączności bezprzewodowej lub z łącznością Bluetooth poniżej standardu 4.0.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Oprogramowanie 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Oprogramowanie oparte na Scratch i Python. Nie dopuszcza się programów opartych na innych językach programowania takich jak Scratch 2.0, Blockly.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Bateria i czas pracy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Minimum 950mAh &gt; 2h.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Nie dopuszcza się pojemności poniżej 950mAh i czasu pracy poniżej 2h.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Kompatybilność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Makeblock Neuron, Lego Technic.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Wyposażenie 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Robot z platformą mobilną, smycz, kabel USB - Micro USB, instrukcja, karty kolorów.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Walory użytkowe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Wsparcie dla technologii AI (sztuczna inteligencja) i IoT (Internet rzeczy).  Robot pobiera i wyświetla dane z Internetu np. temperaturę, wilgotność, jakość powietrza w wybranym mieście.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Modularna konstrukcja- robot działa sam lub razem z platformą mobilną. Robot składa się z 2 części.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Wsparcie dla programowania wizualnego i tekstowego, podgląd w języku Python kodu ułożonego w Scratch 3.0.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Rozszerzanie możliwości robota poprzez łączenie go z modułami Neuron i klockami Lego Technic.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Współpraca z systemem operacyjnym </w:t>
            </w:r>
            <w:r w:rsidRPr="00131CA5">
              <w:rPr>
                <w:rFonts w:ascii="Calibri" w:hAnsi="Calibri" w:cs="Calibri"/>
                <w:color w:val="000000"/>
              </w:rPr>
              <w:tab/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Windows /7/8/10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Mac od MacOs Sierra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Od iOS 9.0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Od Android 5.0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 kpl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E7707F">
            <w:pPr>
              <w:spacing w:line="276" w:lineRule="auto"/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Urządzenie wielofunkcyjne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Urządzenie wielofunkcyjne A4 posiadające funkcje: drukowania, skanowania, kserowania, </w:t>
            </w:r>
            <w:r w:rsidR="00B46822">
              <w:rPr>
                <w:rFonts w:ascii="Calibri" w:hAnsi="Calibri" w:cs="Calibri"/>
                <w:color w:val="000000" w:themeColor="text1"/>
              </w:rPr>
              <w:t>faxu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Drukowanie: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 xml:space="preserve">Technologia drukowania: monochromatyczne: tusz lub pigment 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lastRenderedPageBreak/>
              <w:t>Rozdzielczość wydruku: min. 1200 x 2400 dpi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drukowania jednostronnego (ISO/IEC 24734): min. 18 str./min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drukowania dwustronnego (ISO/IEC 24734): min. 8 str./min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Czas do momentu otrzymania pierwszej strony: maks. 7 sekund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Skanowanie: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Rozdzielczość skanowania: min. 1200 x 2400 dpi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skanowania jednostronnego (A4 czerń): min. 6 ipm z podajnika ADF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skanowania jednostronnego (A4 kolor): min. 6 ipm z podajnika ADF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Formaty edycji: BMP, JPEG, PICT, TIFF, PDF, PNG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Kopiowanie: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Szybkość kopiowania: min. 16 ipm Mono ADF 600 x 600 dpi (ISO/ IEC 24735)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Rozdzielczość kopiowania (dpi): min. 600 x 600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Pomniejszanie/Powiększanie: min. 25 % - 400 %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Złącza: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Hi-speed USB (min. 2.0), Ethernet (min. 100 Base-TX / 10 Base-T), Wi-Fi Direct, Bezprzewodowa sieć LAN IEEE 802.11b/g/n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Obsługa papieru/nośników: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Automatyczny podajnik dokumentów: min. 33 kartki A4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Dupleks: Tak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Maksymalna ilość podawanego papieru: min. 250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Tylna ścieżka papieru (nośniki specjalne): Tak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Liczba przegródek do papieru: min. 2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Informacje ogólne: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Emisja hałasu: Praca: maks 7 B (A)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Gwarancja:</w:t>
            </w:r>
          </w:p>
          <w:p w:rsidR="00131CA5" w:rsidRPr="00131CA5" w:rsidRDefault="00131CA5" w:rsidP="00131CA5">
            <w:pPr>
              <w:rPr>
                <w:rFonts w:ascii="Calibri" w:hAnsi="Calibri" w:cs="Calibri"/>
                <w:color w:val="000000"/>
              </w:rPr>
            </w:pPr>
            <w:r w:rsidRPr="00131CA5">
              <w:rPr>
                <w:rFonts w:ascii="Calibri" w:hAnsi="Calibri" w:cs="Calibri"/>
                <w:color w:val="000000"/>
              </w:rPr>
              <w:t>36 miesięcy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F75D11" w:rsidP="00E7707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AD751A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Default="00131CA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Pr="00AD751A" w:rsidRDefault="00EA46D4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Interaktywna podłoga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Parametry minimalne: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rozdzielczość ekranu XGA (1024x768 pikseli)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jasność 3400 ANSI lumenów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wyświetlanie obrazu bezpośrednio na podłodze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żywotność lampy: 5800 godzin w trybie eco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Sterowanie za pomocą ruchu oraz pisaka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trzy rodzaje interakcji (ruchowa, pisaki interaktywne oraz robot)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 xml:space="preserve">- 4 pisaki interaktywne w zestawie 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- 41 gier ruchowych oraz 21 gier z wykorzystaniem pisaka interaktywnego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możliwość dokupienia gier w dedykowanym sklepie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sterowanie (w tym włączanie i wyłączanie) za pomocą jednego pilota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połączenie bezprzewodowe z Internetem lub za pomocą przewodu RJ-45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dostęp do bezpłatnych aktualizacji za pośrednictwem Internetu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lastRenderedPageBreak/>
              <w:t xml:space="preserve">- dostęp do serwisu zdalnego za pośrednictwem Internetu 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możliwość montażu na ścianie lub statywie jezdnym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- 3 lata gwarancji</w:t>
            </w:r>
          </w:p>
          <w:p w:rsidR="00AD751A" w:rsidRPr="00AD751A" w:rsidRDefault="00AD751A" w:rsidP="00AD751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751A">
              <w:rPr>
                <w:rFonts w:ascii="Arial" w:hAnsi="Arial" w:cs="Arial"/>
                <w:sz w:val="20"/>
                <w:szCs w:val="20"/>
              </w:rPr>
              <w:t>- instrukcja obsługi w języku polskim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751A" w:rsidRDefault="00AD751A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komputerowy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Typ:Komputer osobisty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Wbudowany system zabezpieczeń:FirmwareTrusted Platform Module (TPM 2.0) Security Chip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Lokalizacja:Język: polski / region: Polska </w:t>
            </w:r>
          </w:p>
          <w:p w:rsid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CPU: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Procesor osiągający min 13000 pkt w teście PassMark  (na dzień 05.05.2022)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Częstotliwość zegara:Min. 3,8 GHz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Ilość rdzeni:Min. 4 </w:t>
            </w:r>
          </w:p>
          <w:p w:rsid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RAM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Zainstalowana: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Min. 8 GB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Technologia: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DDR4 SDRAM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Faktyczna Szybkość Pamięci:3200 MHz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Znamionowa Szybkość Pamięci:3200 MHz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Sloty:2 (całkowita) / 1 (pusty)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Napęd dyskowy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Typ:SSD - M.2 2242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Pojemność:1 x min. 240 GB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 interfejsu:PCI Express 3.0 x4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Cechy: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NVM Express (NVMe)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Napęd optyczny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Typ:Nagrywarka DVD - SATA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Czytnik kart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Typ:Czytnik kart 3 w 1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Obsługiwane karty pamięci błyskowej:Karta pamięci SD, karta pamięci SDHC, Karta Pamięci SDXC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Interfejsy wideo:VGA, HDMI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Urządzenie wejściowe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Typ:Mysz, klawiatura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Praca w sieci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Obsługa sieci bezprzewodowej LAN:Tak</w:t>
            </w:r>
          </w:p>
          <w:p w:rsidR="00D7319C" w:rsidRPr="00967893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67893">
              <w:rPr>
                <w:rFonts w:ascii="Arial" w:hAnsi="Arial" w:cs="Arial"/>
                <w:sz w:val="20"/>
                <w:szCs w:val="20"/>
              </w:rPr>
              <w:t xml:space="preserve">Protokół </w:t>
            </w:r>
            <w:r w:rsidR="00C632EC" w:rsidRPr="00967893">
              <w:rPr>
                <w:rFonts w:ascii="Arial" w:hAnsi="Arial" w:cs="Arial"/>
                <w:sz w:val="20"/>
                <w:szCs w:val="20"/>
              </w:rPr>
              <w:t>komunikacyjny</w:t>
            </w:r>
            <w:r w:rsidRPr="00967893">
              <w:rPr>
                <w:rFonts w:ascii="Arial" w:hAnsi="Arial" w:cs="Arial"/>
                <w:sz w:val="20"/>
                <w:szCs w:val="20"/>
              </w:rPr>
              <w:t xml:space="preserve"> danych:Ethernet, Fast Ethernet, Gigabit Ethernet, IEEE 802.11b, IEEE 802.11a, IEEE 802.11g, IEEE 802.11n, IEEE 802.11ac, Bluetooth 5.0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Rozszerzenie / połączenie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Interfejsy (min.)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2 x USB 3.2 Gen 1 (2 z przodu)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2 x USB 3.2 Gen 2 (2 z przodu)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mikrofon (1 z przodu)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słuchawki/mikrofon (1 z przodu)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LAN (Gigabit Ethernet)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wyjście liniowe audio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4 x USB 2.0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HDMI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1 x VGA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Różne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Zgodność z normami: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RoHS, WEEE, REACH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lastRenderedPageBreak/>
              <w:t>System operacyjny / Oprogramowanie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Dołączony system operacyjny:</w:t>
            </w:r>
            <w:r w:rsidRPr="00D7319C">
              <w:rPr>
                <w:rFonts w:ascii="Arial" w:hAnsi="Arial" w:cs="Arial"/>
                <w:sz w:val="20"/>
                <w:szCs w:val="20"/>
              </w:rPr>
              <w:tab/>
              <w:t xml:space="preserve">Windows 10 Pro 64-bit </w:t>
            </w:r>
            <w:r w:rsidR="00720ED6">
              <w:rPr>
                <w:rFonts w:ascii="Arial" w:hAnsi="Arial" w:cs="Arial"/>
                <w:sz w:val="20"/>
                <w:szCs w:val="20"/>
              </w:rPr>
              <w:t>lub równoważny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Standardy ochrony środowiska</w:t>
            </w:r>
          </w:p>
          <w:p w:rsidR="00D7319C" w:rsidRPr="00967893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67893">
              <w:rPr>
                <w:rFonts w:ascii="Arial" w:hAnsi="Arial" w:cs="Arial"/>
                <w:sz w:val="20"/>
                <w:szCs w:val="20"/>
              </w:rPr>
              <w:t>Certyfikat TCO:</w:t>
            </w:r>
            <w:r w:rsidRPr="00967893">
              <w:rPr>
                <w:rFonts w:ascii="Arial" w:hAnsi="Arial" w:cs="Arial"/>
                <w:sz w:val="20"/>
                <w:szCs w:val="20"/>
              </w:rPr>
              <w:tab/>
              <w:t xml:space="preserve">TCO CertifiedDesktops 8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Gwarancja producenta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Obsługa i wsparcie:3 lata - u użytkownika 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Monitor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Przekątna ekranu: Min. 23"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Powłoka matrycy: Matowa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Rodzaj matrycy: LED, IPS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Rozdzielczość ekranu: 1920 x 1080 (FullHD)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Format obrazu: 16:9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Częstotliwość odświeżania ekranu: min. 60 Hz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Liczba wyświetlanych kolorów: min. 16 mln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Czas reakcji: max. 15 ms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Jasność: min. 240 cd/m²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Kontrast statyczny: min. 1000:1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Kontrast dynamiczny: min. 3 000 000:1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Kąt widzenia w poziomie: min. 175 stopni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Kąt widzenia w pionie: min. 175 stopni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Złącza (min.): VGA (D-sub) - 1 szt., HDMI - 1 szt., DisplayPort - 1 szt.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Głośniki: Tak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Obrotowy ekran (PIVOT): Tak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Regulacja wysokości (Height): Tak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Regulacja kąta pochylenia (Tilt): Tak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Możliwość montażu na ścianie – VESA: tak</w:t>
            </w:r>
          </w:p>
          <w:p w:rsidR="00D7319C" w:rsidRPr="00D7319C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>Kolor: Czarny</w:t>
            </w:r>
          </w:p>
          <w:p w:rsidR="00131CA5" w:rsidRPr="00AD751A" w:rsidRDefault="00D7319C" w:rsidP="00D7319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319C">
              <w:rPr>
                <w:rFonts w:ascii="Arial" w:hAnsi="Arial" w:cs="Arial"/>
                <w:sz w:val="20"/>
                <w:szCs w:val="20"/>
              </w:rPr>
              <w:t xml:space="preserve">Gwarancja: 36 miesięcy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17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VR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Kompatybilność: Windows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Rozdzielczość ekranu: min. 3664 x 1920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Częstotliwość odświeżania: min. 85 Hz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Dźwięk: Wbudowany mikrofon, Wbudowane głośniki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Czujniki: Akcelerometr, Magnetometr, Żyroskop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 xml:space="preserve">Złącza: Audio, USB-C 3.0 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Pamięć wbudowana: min. 128 GB</w:t>
            </w:r>
          </w:p>
          <w:p w:rsidR="00131CA5" w:rsidRPr="00131CA5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Dołączone akcesoria: Kabel, Kontroler, Zasilacz, Wkładka dystansująca</w:t>
            </w:r>
          </w:p>
          <w:p w:rsidR="00131CA5" w:rsidRPr="00167B69" w:rsidRDefault="00131CA5" w:rsidP="00131CA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31CA5">
              <w:rPr>
                <w:rFonts w:ascii="Arial" w:hAnsi="Arial" w:cs="Arial"/>
                <w:sz w:val="20"/>
                <w:szCs w:val="20"/>
              </w:rPr>
              <w:t>Dodatkowe informacje: Przetwarzanie dźwięku 3D, Regulowany rozstaw ekranów (IPD)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31CA5" w:rsidRPr="00D71966" w:rsidTr="00C35676">
        <w:trPr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18</w:t>
            </w:r>
          </w:p>
        </w:tc>
        <w:tc>
          <w:tcPr>
            <w:tcW w:w="23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Oprogramowanie </w:t>
            </w:r>
            <w:r w:rsidR="00B0788A">
              <w:rPr>
                <w:rFonts w:ascii="Arial" w:hAnsi="Arial" w:cs="Arial"/>
                <w:sz w:val="20"/>
                <w:szCs w:val="20"/>
              </w:rPr>
              <w:t>biurowe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3333" w:rsidRDefault="00131CA5" w:rsidP="00FD3333">
            <w:r>
              <w:rPr>
                <w:rFonts w:ascii="Calibri" w:hAnsi="Calibri" w:cs="Calibri"/>
                <w:color w:val="000000"/>
              </w:rPr>
              <w:t xml:space="preserve">Oprogramowanie: 25 </w:t>
            </w:r>
            <w:r w:rsidR="00EC6406">
              <w:rPr>
                <w:rFonts w:ascii="Calibri" w:hAnsi="Calibri" w:cs="Calibri"/>
                <w:color w:val="000000"/>
              </w:rPr>
              <w:t>licencji</w:t>
            </w:r>
            <w:r>
              <w:rPr>
                <w:rFonts w:ascii="Calibri" w:hAnsi="Calibri" w:cs="Calibri"/>
                <w:color w:val="000000"/>
              </w:rPr>
              <w:br/>
            </w:r>
            <w:r w:rsidR="00FD3333">
              <w:rPr>
                <w:rFonts w:ascii="MicrosoftSansSerif" w:hAnsi="MicrosoftSansSerif" w:cs="MicrosoftSansSerif"/>
                <w:color w:val="000000"/>
              </w:rPr>
              <w:t>Pakiet biurowy</w:t>
            </w:r>
            <w:r w:rsidR="00FD3333">
              <w:rPr>
                <w:rStyle w:val="apple-converted-space"/>
                <w:rFonts w:ascii="MicrosoftSansSerif" w:hAnsi="MicrosoftSansSerif" w:cs="MicrosoftSansSerif"/>
                <w:color w:val="000000"/>
              </w:rPr>
              <w:t xml:space="preserve">, </w:t>
            </w:r>
            <w:r w:rsidR="00FD3333">
              <w:rPr>
                <w:rFonts w:ascii="MicrosoftSansSerif" w:hAnsi="MicrosoftSansSerif" w:cs="MicrosoftSansSerif"/>
                <w:color w:val="000000"/>
              </w:rPr>
              <w:t>zarządzany jednym kluczem licencyjnym, zawierający w ramach jednej licencji edytor tekstu, arkusz kalkulacyjny, klienta poczty elektronicznej, program do tworzenia prezentacji</w:t>
            </w:r>
            <w:r w:rsidR="00FD3333">
              <w:rPr>
                <w:rStyle w:val="apple-converted-space"/>
                <w:rFonts w:ascii="MicrosoftSansSerif" w:hAnsi="MicrosoftSansSerif" w:cs="MicrosoftSansSerif"/>
                <w:color w:val="000000"/>
              </w:rPr>
              <w:t> </w:t>
            </w:r>
            <w:r w:rsidR="00FD3333">
              <w:rPr>
                <w:rFonts w:ascii="MicrosoftSansSerif" w:hAnsi="MicrosoftSansSerif" w:cs="MicrosoftSansSerif"/>
                <w:color w:val="000000"/>
              </w:rPr>
              <w:t>lub równoważny.</w:t>
            </w:r>
          </w:p>
          <w:p w:rsidR="00131CA5" w:rsidRPr="00131CA5" w:rsidRDefault="00FD3333" w:rsidP="00131CA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r>
              <w:rPr>
                <w:rFonts w:ascii="Calibri" w:hAnsi="Calibri" w:cs="Calibri"/>
              </w:rPr>
              <w:t>icencja dożywotnia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1CA5" w:rsidRDefault="00131CA5" w:rsidP="00742CA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kpl</w:t>
            </w:r>
          </w:p>
        </w:tc>
      </w:tr>
    </w:tbl>
    <w:p w:rsidR="00D563DC" w:rsidRDefault="00D563DC"/>
    <w:sectPr w:rsidR="00D563DC" w:rsidSect="0069216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B18" w:rsidRDefault="00B24B18" w:rsidP="007D6C4E">
      <w:r>
        <w:separator/>
      </w:r>
    </w:p>
  </w:endnote>
  <w:endnote w:type="continuationSeparator" w:id="0">
    <w:p w:rsidR="00B24B18" w:rsidRDefault="00B24B18" w:rsidP="007D6C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icrosoftSansSerif">
    <w:altName w:val="Arial Unicode MS"/>
    <w:charset w:val="00"/>
    <w:family w:val="swiss"/>
    <w:pitch w:val="variable"/>
    <w:sig w:usb0="00000000" w:usb1="C0000002" w:usb2="00000008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B18" w:rsidRDefault="00B24B18" w:rsidP="007D6C4E">
      <w:r>
        <w:separator/>
      </w:r>
    </w:p>
  </w:footnote>
  <w:footnote w:type="continuationSeparator" w:id="0">
    <w:p w:rsidR="00B24B18" w:rsidRDefault="00B24B18" w:rsidP="007D6C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C4E" w:rsidRDefault="007D6C4E">
    <w:pPr>
      <w:pStyle w:val="Nagwek"/>
    </w:pPr>
    <w:r w:rsidRPr="007D6C4E">
      <w:drawing>
        <wp:anchor distT="0" distB="0" distL="114300" distR="114300" simplePos="0" relativeHeight="251659264" behindDoc="1" locked="1" layoutInCell="1" allowOverlap="1">
          <wp:simplePos x="0" y="0"/>
          <wp:positionH relativeFrom="column">
            <wp:posOffset>-204470</wp:posOffset>
          </wp:positionH>
          <wp:positionV relativeFrom="paragraph">
            <wp:posOffset>-325755</wp:posOffset>
          </wp:positionV>
          <wp:extent cx="6381750" cy="676275"/>
          <wp:effectExtent l="0" t="0" r="0" b="0"/>
          <wp:wrapNone/>
          <wp:docPr id="1" name="Obraz 3" descr="ciag-feprreg-rrp-wl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ag-feprreg-rrp-wl-ue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048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679E"/>
    <w:multiLevelType w:val="hybridMultilevel"/>
    <w:tmpl w:val="A2B6C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E4947"/>
    <w:multiLevelType w:val="hybridMultilevel"/>
    <w:tmpl w:val="34BA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47D74"/>
    <w:multiLevelType w:val="hybridMultilevel"/>
    <w:tmpl w:val="B790A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B0DED"/>
    <w:multiLevelType w:val="hybridMultilevel"/>
    <w:tmpl w:val="65CEF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84173"/>
    <w:multiLevelType w:val="hybridMultilevel"/>
    <w:tmpl w:val="2C74B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B459ED"/>
    <w:multiLevelType w:val="hybridMultilevel"/>
    <w:tmpl w:val="5FD6F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542EFF"/>
    <w:multiLevelType w:val="hybridMultilevel"/>
    <w:tmpl w:val="81201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BF448D"/>
    <w:multiLevelType w:val="hybridMultilevel"/>
    <w:tmpl w:val="19A42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2CA2"/>
    <w:rsid w:val="0001624C"/>
    <w:rsid w:val="0002051C"/>
    <w:rsid w:val="00056EC6"/>
    <w:rsid w:val="00065951"/>
    <w:rsid w:val="000A7586"/>
    <w:rsid w:val="000B511D"/>
    <w:rsid w:val="000E2389"/>
    <w:rsid w:val="000E7DC2"/>
    <w:rsid w:val="00131CA5"/>
    <w:rsid w:val="00167B69"/>
    <w:rsid w:val="00175312"/>
    <w:rsid w:val="002105E1"/>
    <w:rsid w:val="00255952"/>
    <w:rsid w:val="00280273"/>
    <w:rsid w:val="003474A2"/>
    <w:rsid w:val="0036723A"/>
    <w:rsid w:val="00394B87"/>
    <w:rsid w:val="00452BA3"/>
    <w:rsid w:val="00475FBE"/>
    <w:rsid w:val="004E1FCC"/>
    <w:rsid w:val="005033F1"/>
    <w:rsid w:val="0053601F"/>
    <w:rsid w:val="00595D8C"/>
    <w:rsid w:val="00656DD7"/>
    <w:rsid w:val="0069216E"/>
    <w:rsid w:val="006D3235"/>
    <w:rsid w:val="00714CFA"/>
    <w:rsid w:val="00720ED6"/>
    <w:rsid w:val="00742CA2"/>
    <w:rsid w:val="00764178"/>
    <w:rsid w:val="007D6C4E"/>
    <w:rsid w:val="007F7D42"/>
    <w:rsid w:val="00827E38"/>
    <w:rsid w:val="008404FA"/>
    <w:rsid w:val="00865FDE"/>
    <w:rsid w:val="00875ADA"/>
    <w:rsid w:val="00883939"/>
    <w:rsid w:val="008A2A30"/>
    <w:rsid w:val="008F66D6"/>
    <w:rsid w:val="00967893"/>
    <w:rsid w:val="009B14ED"/>
    <w:rsid w:val="009C1795"/>
    <w:rsid w:val="00AD751A"/>
    <w:rsid w:val="00AE6E02"/>
    <w:rsid w:val="00B0397D"/>
    <w:rsid w:val="00B0788A"/>
    <w:rsid w:val="00B24B18"/>
    <w:rsid w:val="00B46822"/>
    <w:rsid w:val="00BC28F3"/>
    <w:rsid w:val="00C20945"/>
    <w:rsid w:val="00C35676"/>
    <w:rsid w:val="00C632EC"/>
    <w:rsid w:val="00CB51FF"/>
    <w:rsid w:val="00CB5D59"/>
    <w:rsid w:val="00D52567"/>
    <w:rsid w:val="00D54894"/>
    <w:rsid w:val="00D563DC"/>
    <w:rsid w:val="00D7319C"/>
    <w:rsid w:val="00DE157D"/>
    <w:rsid w:val="00DE4312"/>
    <w:rsid w:val="00DE575B"/>
    <w:rsid w:val="00DE7A73"/>
    <w:rsid w:val="00E14859"/>
    <w:rsid w:val="00E7707F"/>
    <w:rsid w:val="00EA46D4"/>
    <w:rsid w:val="00EC6406"/>
    <w:rsid w:val="00F75D11"/>
    <w:rsid w:val="00F91892"/>
    <w:rsid w:val="00FA3AFB"/>
    <w:rsid w:val="00FB45BD"/>
    <w:rsid w:val="00FD3333"/>
    <w:rsid w:val="00FF2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751A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sid w:val="00742CA2"/>
    <w:rPr>
      <w:sz w:val="16"/>
    </w:rPr>
  </w:style>
  <w:style w:type="table" w:customStyle="1" w:styleId="Tabela-Siatka2">
    <w:name w:val="Tabela - Siatka2"/>
    <w:basedOn w:val="Standardowy"/>
    <w:next w:val="Tabela-Siatka"/>
    <w:uiPriority w:val="39"/>
    <w:rsid w:val="00742CA2"/>
    <w:rPr>
      <w:rFonts w:ascii="Calibri" w:eastAsia="Calibri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42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F21C8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66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66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66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66D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D3333"/>
  </w:style>
  <w:style w:type="paragraph" w:styleId="Nagwek">
    <w:name w:val="header"/>
    <w:basedOn w:val="Normalny"/>
    <w:link w:val="NagwekZnak"/>
    <w:uiPriority w:val="99"/>
    <w:semiHidden/>
    <w:unhideWhenUsed/>
    <w:rsid w:val="007D6C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6C4E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D6C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6C4E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EE2B6D-9760-4731-9C28-F65792E81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4470</Words>
  <Characters>26825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Chłopicki</dc:creator>
  <cp:lastModifiedBy>Admin</cp:lastModifiedBy>
  <cp:revision>3</cp:revision>
  <dcterms:created xsi:type="dcterms:W3CDTF">2022-05-20T08:46:00Z</dcterms:created>
  <dcterms:modified xsi:type="dcterms:W3CDTF">2022-05-20T08:53:00Z</dcterms:modified>
</cp:coreProperties>
</file>