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jc w:val="center"/>
        <w:tblLook w:val="04A0"/>
      </w:tblPr>
      <w:tblGrid>
        <w:gridCol w:w="2263"/>
        <w:gridCol w:w="3774"/>
        <w:gridCol w:w="3019"/>
      </w:tblGrid>
      <w:tr w:rsidR="00582454" w:rsidRPr="00D90622" w:rsidTr="00582454">
        <w:trPr>
          <w:jc w:val="center"/>
        </w:trPr>
        <w:tc>
          <w:tcPr>
            <w:tcW w:w="9056" w:type="dxa"/>
            <w:gridSpan w:val="3"/>
          </w:tcPr>
          <w:p w:rsidR="00582454" w:rsidRPr="007C3B06" w:rsidRDefault="00582454" w:rsidP="00582454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 nr 1 </w:t>
            </w:r>
          </w:p>
          <w:p w:rsidR="00582454" w:rsidRPr="007C3B06" w:rsidRDefault="00582454" w:rsidP="00582454">
            <w:pPr>
              <w:pStyle w:val="Default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 zapytania cenowego nr </w:t>
            </w:r>
            <w:r w:rsidR="00873352" w:rsidRPr="00873352">
              <w:rPr>
                <w:rFonts w:ascii="Arial" w:hAnsi="Arial" w:cs="Arial"/>
                <w:b/>
                <w:color w:val="auto"/>
                <w:sz w:val="20"/>
                <w:szCs w:val="22"/>
              </w:rPr>
              <w:t>ZP.271.01.03.2019</w:t>
            </w:r>
          </w:p>
          <w:p w:rsidR="00582454" w:rsidRPr="007C3B06" w:rsidRDefault="00582454" w:rsidP="00582454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bCs/>
                <w:sz w:val="20"/>
                <w:szCs w:val="20"/>
              </w:rPr>
              <w:t>OPIS PRZEDMIOTU ZAMÓWIENIA</w:t>
            </w:r>
          </w:p>
          <w:p w:rsidR="00582454" w:rsidRPr="00D90622" w:rsidRDefault="0058245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9056" w:type="dxa"/>
            <w:gridSpan w:val="3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 xml:space="preserve">Laptop z ekranem dotykowym – 24 szt. </w:t>
            </w:r>
          </w:p>
        </w:tc>
      </w:tr>
      <w:tr w:rsidR="00A14E75" w:rsidRPr="00D90622" w:rsidTr="00582454">
        <w:trPr>
          <w:jc w:val="center"/>
        </w:trPr>
        <w:tc>
          <w:tcPr>
            <w:tcW w:w="6037" w:type="dxa"/>
            <w:gridSpan w:val="2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 xml:space="preserve">Producent: 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>Model:</w:t>
            </w: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>Parametr</w:t>
            </w:r>
          </w:p>
        </w:tc>
        <w:tc>
          <w:tcPr>
            <w:tcW w:w="3774" w:type="dxa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>Minimalne wymagania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>Oferowane</w:t>
            </w: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Procesor</w:t>
            </w:r>
          </w:p>
        </w:tc>
        <w:tc>
          <w:tcPr>
            <w:tcW w:w="3774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Procesor wielowątkowy, osiągający min. 4490 punktów w teście Passmark CPU Mark. Wynik </w:t>
            </w:r>
            <w:r w:rsidR="00344189" w:rsidRPr="00D90622">
              <w:rPr>
                <w:rFonts w:ascii="Calibri" w:hAnsi="Calibri" w:cs="Calibri"/>
                <w:sz w:val="22"/>
                <w:szCs w:val="22"/>
              </w:rPr>
              <w:t>testu załączyć do oferty.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Pamięć RAM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Min. 4GB DDR4 SO-DIMM z możliwością rozbudowy do 8GB DDR4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Dysk 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Min. 128GB SSD m.2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Typ ekranu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Błyszczący, LED, IPS, dotykowy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Przekątna ekranu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Min. 13,9”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Rozdzielczość ekranu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1920x1080 FullHD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Karta graficzna 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Karta graficzna zintegrowana, osiągająca min. 1095 punktów w teście VideoCardBenchmark. Wynik testu załączyć do oferty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Dźwięk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Wbudowane głośniki stereo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Wbudowany mikrofon 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Zintegrowana karta dźwiękowa zgodna z Intel High Definition Audio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Kamera internetowa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Wbudowana, min. 1 MPix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Łączność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Wbudowana karta WLAN 802.11 działająca w standardzie a/b/g/n/ac.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Moduł łączności Bluetooth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Rodzaje wejść / wyjść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90622">
              <w:rPr>
                <w:rFonts w:ascii="Calibri" w:hAnsi="Calibri" w:cs="Calibri"/>
                <w:sz w:val="22"/>
                <w:szCs w:val="22"/>
                <w:lang w:val="en-US"/>
              </w:rPr>
              <w:t>Min.: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90622">
              <w:rPr>
                <w:rFonts w:ascii="Calibri" w:hAnsi="Calibri" w:cs="Calibri"/>
                <w:sz w:val="22"/>
                <w:szCs w:val="22"/>
                <w:lang w:val="en-US"/>
              </w:rPr>
              <w:t>1x USB 3.1 Typ-C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90622">
              <w:rPr>
                <w:rFonts w:ascii="Calibri" w:hAnsi="Calibri" w:cs="Calibri"/>
                <w:sz w:val="22"/>
                <w:szCs w:val="22"/>
                <w:lang w:val="en-US"/>
              </w:rPr>
              <w:t>1x HDMI</w:t>
            </w:r>
          </w:p>
          <w:p w:rsidR="00344189" w:rsidRPr="00D21F4F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21F4F">
              <w:rPr>
                <w:rFonts w:ascii="Calibri" w:hAnsi="Calibri" w:cs="Calibri"/>
                <w:sz w:val="22"/>
                <w:szCs w:val="22"/>
              </w:rPr>
              <w:t xml:space="preserve">2x USB 3.1 Gen. 1 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1x Czytnik kart pamięci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1x Wejście/wyjście liniowe Audio 3,5mm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1x gniazdo zasilania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Bateria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4- komorowa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O pojemności min. 5710 mAh</w:t>
            </w:r>
          </w:p>
          <w:p w:rsidR="00344189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Akumulator Li-Ion</w:t>
            </w:r>
          </w:p>
          <w:p w:rsidR="00D21F4F" w:rsidRPr="00D90622" w:rsidRDefault="00D21F4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Minimum 8h pracy na baterii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Zainstalowany system operacyjny</w:t>
            </w:r>
          </w:p>
        </w:tc>
        <w:tc>
          <w:tcPr>
            <w:tcW w:w="3774" w:type="dxa"/>
          </w:tcPr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Zainstalowany system operacyjny w musi spełniać następujące wymagania, poprzez wbudowane mechanizmy, bez użycia dodatkowych aplikacji: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możliwość dokonywania aktualizacji i poprawek systemu przez Internet z możliwością wyboru instalowanych poprawek;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- Możliwość dokonywania uaktualnień </w:t>
            </w: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sterowników urządzeń przez Internet – witrynę producenta systemu;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Darmowe aktualizacje w ramach wersji systemu operacyjnego przez Internet (niezbędne aktualizacje, poprawki, biuletyny bezpieczeństwa muszą być dostarczane bez dodatkowych opłat) – wymagane podanie nazwy strony serwera WWW;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Internetowa aktualizacja zapewniona w języku polskim;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Wbudowana zapora internetowa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(firewall) dla ochrony połączeń internetowych; zintegrowana z systemem konsola do zarządzania ustawieniami zapory i regułami IP v4 i v6;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Zlokalizowane w języku polskim, co najmniej następujące elementy:  menu, odtwarzacz multimediów, pomoc, komunikaty systemowe;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Wsparcie dla większości powszechnie używanych urządzeń peryferyjnych (drukarek, urządzeń sieciowych, standardów USB, Plug &amp;Play, Wi-Fi)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Funkcjonalność automatycznej zmiany domyślnej drukarki w zależności od sieci, do której podłączony jest komputer;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Interfejs użytkownika działający w trybie graficznym z elementami 3D, zintegrowana z interfejsem użytkownika interaktywna część pulpitu służącą do uruchamiania aplikacji, które użytkownik może dowolnie wymieniać i pobrać ze strony producenta.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Zabezpieczony hasłem hierarchiczny dostęp do systemu, konta i profile użytkowników zarządzane zdalnie; praca systemu w trybie ochrony kont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użytkowników.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Zintegrowany z systemem moduł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wyszukiwania informacji (plików różnego typu) dostępny z kilku poziomów: poziom menu, poziom otwartego okna systemu operacyjnego; system wyszukiwania oparty na konfigurowalnym przez użytkownika module indeksacji zasobów lokalnych.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- Zintegrowane z systemem operacyjnym narzędzia zwalczające złośliwe oprogramowanie;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aktualizacje dostępne u producenta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nieodpłatnie bez ograniczeń czasowych.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Funkcjonalność rozpoznawania mowy, pozwalającą na sterowanie komputerem głosowo, wraz z modułem „uczenia się” głosu użytkownika.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Zintegrowany z systemem operacyjnym moduł synchronizacji komputera z urządzeniami zewnętrznymi.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Wbudowany system pomocy w języku polskim;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Możliwość przystosowania stanowiska dla osób niepełnosprawnych (np. słabo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widzących);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Możliwość zarządzania stacją roboczą poprzez polityki – przez politykę rozumiemy zestaw reguł definiujących lub ograniczających funkcjonalność systemu lub aplikacji;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Wdrażanie IPSEC oparte na politykach – wdrażanie IPSEC oparte na zestawach reguł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definiujących ustawienia zarządzanych w sposób centralny;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Automatyczne występowanie i używanie (wystawianie) certyfikatów PKI X.509;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Rozbudowane polityki bezpieczeństwa – polityki dla systemu operacyjnego i dla wskazanych aplikacji;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System posiada narzędzia służące do administracji, do wykonywania kopii zapasowych polityk i ich odtwarzania oraz generowania raportów z ustawień polityk;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Wsparcie dla Sun Java i .NET Framework 1.1 i 2.0 i 3.0 – możliwość uruchomienia aplikacji działających we wskazanych środowiskach;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Wsparcie dla JScript i VBScript –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możliwość uruchamiania interpretera poleceń;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- Rozwiązanie służące do automatycznego zbudowania obrazu </w:t>
            </w: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systemu wraz z aplikacjami.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Obraz systemu służyć ma do</w:t>
            </w:r>
          </w:p>
          <w:p w:rsidR="00A14E75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automatycznego upowszechnienia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lastRenderedPageBreak/>
              <w:t>Dodatkowe wymagania</w:t>
            </w:r>
          </w:p>
        </w:tc>
        <w:tc>
          <w:tcPr>
            <w:tcW w:w="3774" w:type="dxa"/>
          </w:tcPr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Aluminiowe wnętrze laptopa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Podświetlana klawiatura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Białe podświetlenie klawiatury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Wielodotykowy, intuicyjny touchpad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Możliwość zabezpieczenia linką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D90622">
              <w:rPr>
                <w:rFonts w:ascii="Calibri" w:hAnsi="Calibri" w:cs="Calibri"/>
                <w:sz w:val="22"/>
                <w:szCs w:val="22"/>
              </w:rPr>
              <w:t>(port Kensington Lock)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Wbudowany czytnik linii papilarnych</w:t>
            </w:r>
          </w:p>
          <w:p w:rsidR="00A14E75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Szyfrowanie TPM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Dołączone akcesoria</w:t>
            </w:r>
          </w:p>
        </w:tc>
        <w:tc>
          <w:tcPr>
            <w:tcW w:w="3774" w:type="dxa"/>
          </w:tcPr>
          <w:p w:rsid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Zasilacz</w:t>
            </w:r>
          </w:p>
          <w:p w:rsidR="00D90622" w:rsidRP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Rysik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Gwarancja</w:t>
            </w:r>
          </w:p>
        </w:tc>
        <w:tc>
          <w:tcPr>
            <w:tcW w:w="3774" w:type="dxa"/>
          </w:tcPr>
          <w:p w:rsidR="00A14E75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Minimum 24 miesięcy z możliwością zgłoszenia poprzez ogólnopolską linię telefoniczną. </w:t>
            </w:r>
          </w:p>
          <w:p w:rsid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sprawdzenia reżimu gwarancyjnego, daty obowiązywania gwarancji oraz konfiguracji urządzenia poprzez stronę internetową po podaniu modelu lub numeru seryjnego producenta (podać adres strony internetowej w ofercie).</w:t>
            </w:r>
          </w:p>
          <w:p w:rsid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zjawienia się serwisu do </w:t>
            </w:r>
            <w:r w:rsidR="00773C63">
              <w:rPr>
                <w:rFonts w:ascii="Calibri" w:hAnsi="Calibri" w:cs="Calibri"/>
                <w:sz w:val="22"/>
                <w:szCs w:val="22"/>
              </w:rPr>
              <w:t>12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h roboczych od momentu zgłoszenia awarii (godziny pracy urzędu to </w:t>
            </w:r>
            <w:r w:rsidR="00773C63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773C63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0 do 1</w:t>
            </w:r>
            <w:r w:rsidR="00773C63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773C63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0).</w:t>
            </w:r>
          </w:p>
          <w:p w:rsid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Firma serwisująca musi posiadać ISO 9001:2008 na świadczenie usług serwisowych</w:t>
            </w:r>
          </w:p>
          <w:p w:rsidR="00D90622" w:rsidRPr="00DF2CFA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Urządzenie musi być fabrycznie nowe i nieużywane wcześniej </w:t>
            </w:r>
            <w:r w:rsidR="00FF3F0D">
              <w:rPr>
                <w:rFonts w:ascii="Calibri" w:hAnsi="Calibri" w:cs="Calibri"/>
                <w:sz w:val="22"/>
                <w:szCs w:val="22"/>
              </w:rPr>
              <w:t xml:space="preserve">w żadnych projektach, wyprodukowane nie wcześniej niż 12 miesięcy przed dostawą i nieużywane przed dniem dostarczenia z wyłączeniem używania </w:t>
            </w:r>
            <w:r w:rsidR="00FF3F0D" w:rsidRPr="00DF2CFA">
              <w:rPr>
                <w:rFonts w:ascii="Calibri" w:hAnsi="Calibri" w:cs="Calibri"/>
                <w:sz w:val="22"/>
                <w:szCs w:val="22"/>
              </w:rPr>
              <w:t>niezbędnego dla przeprowadzenia testu ich poprawnej pracy i konfiguracji.</w:t>
            </w:r>
          </w:p>
          <w:p w:rsidR="00187B87" w:rsidRPr="00DF2CFA" w:rsidRDefault="00187B87" w:rsidP="00DF2CFA">
            <w:r w:rsidRPr="00DF2CFA">
              <w:rPr>
                <w:sz w:val="22"/>
                <w:szCs w:val="22"/>
              </w:rPr>
              <w:t>Urządzenia muszą pochodzić z autoryzowanego kanału dystrybucji producenta przeznaczonego na teren Unii Europejskiej a korzystanie przez Zamawiającego z dostarczonego produktu nie może stanowić naruszenia majątkowych praw autorskich osób trzecich.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3F0D" w:rsidRPr="00D90622" w:rsidTr="00582454">
        <w:trPr>
          <w:jc w:val="center"/>
        </w:trPr>
        <w:tc>
          <w:tcPr>
            <w:tcW w:w="2263" w:type="dxa"/>
          </w:tcPr>
          <w:p w:rsidR="00FF3F0D" w:rsidRPr="00D90622" w:rsidRDefault="00FF3F0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Pakiet biurowy</w:t>
            </w:r>
          </w:p>
        </w:tc>
        <w:tc>
          <w:tcPr>
            <w:tcW w:w="3774" w:type="dxa"/>
          </w:tcPr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Pakiet musi zawierać: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edytor tekstów,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arkusz kalkulacyjny,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lastRenderedPageBreak/>
              <w:t>- narzędzie do przygotowywania i prowadzenia prezentacji,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oprogramowanie bazodanowe,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narzędzie do zarządzania informacją prywatną (pocztą elektroniczną, kontaktami i kalendarzem),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notatnik,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zestaw czcionek i klipartów,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podręcznik użytkownika w pdfie.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Wymagania odnośnie interfejsu użytkownika: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pełna polska wersja językowa interfejsu użytkownika,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prostota i intuicyjność obsługi, pozwalająca na pracę osobom nieposiadającym umiejętności technicznych.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 Oprogramowanie musi umożliwiać tworzenie i edycję dokumentów elektronicznych w ustalonym formacie, który spełnia następujące warunki: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posiada kompletny i publicznie dostępny opis formatu,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jest standardem ISO.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Edytor tekstów musi umożliwiać: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edycję i formatowanie tekstu w języku polskim wraz z obsługą języka polskiego w zakresie sprawdzania pisowni i poprawności gramatycznej oraz 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funkcjonalnością słownika wyrazów bliskoznacznych i autokorekty,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wstawianie oraz formatowanie tabel, wstawianie oraz formatowanie obiektów graficznych, wstawianie wykresów i tabel z arkusza kalkulacyjnego,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automatyczne numerowanie rozdziałów, punktów, akapitów, tabel i rysunków,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automatyczne tworzenie spisów treści,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formatowanie nagłówków i stopek stron,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śledzenie zmian wprowadzonych przez użytkowników,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nagrywanie, tworzenie i edycję makr automatyzujących wykonywanie </w:t>
            </w:r>
            <w:r w:rsidRPr="00FF3F0D">
              <w:rPr>
                <w:rFonts w:ascii="Calibri" w:hAnsi="Calibri" w:cs="Calibri"/>
                <w:sz w:val="22"/>
                <w:szCs w:val="22"/>
              </w:rPr>
              <w:lastRenderedPageBreak/>
              <w:t>czynności,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określenie układu strony (pionowa/pozioma),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wydruk dokumentów,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zabezpieczenie dokumentów hasłem przed odczytem oraz przed wprowadzaniem modyfikacji,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automatyczne przesłanie zaznaczonego tekstu do programu tłumaczącego z możliwością wyboru języka źródłowego i docelowego,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cyfrowe podpisanie dokumentu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Arkusz kalkulacyjny musi umożliwiać: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tworzenie raportów tabelarycznych,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tworzenie wykresów liniowych (wraz z linią trendu), słupkowych, kołowych,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tworzenie arkuszy kalkulacyjnych zawierających teksty, dane liczbowe oraz formuły przeprowadzające operacje matematyczne, logiczne, tekstowe, 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statystyczne oraz operacje na danych finansowych i na miarach czasu,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wyszukiwanie i zamianę danych,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wykonywanie analiz danych przy użyciu formatowania warunkowego,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tworzenie tabeli przestawnych,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nazywanie komórek arkusza i odwoływanie się w formułach po takiej nazwie,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nagrywanie, tworzenie i edycję makr automatyzujących wykonywanie czynności,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formatowanie czasu, daty i wartości finansowych z polskim formatem,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zapis wielu arkuszy kalkulacyjnych w jednym pliku,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automatyczne wstawianie aktualnej daty/godziny w formie stałej, która już się nie zmieni z upływem czasu, z menu programu i skrótem klawiszowym.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zabezpieczenie dokumentów hasłem przed odczytem oraz przed 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wprowadzaniem modyfikacji.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cyfrowe podpisanie dokumentu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Narzędzie do przygotowywania i prowadzenia prezentacji musi umożliwiać: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lastRenderedPageBreak/>
              <w:t>- prezentowanie przy użyciu projektora multimedialnego,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opatrywanie slajdów notatkami dla prezentera,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nagrywanie i wstawianie narracji do prezentacji.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umieszczanie i formatowanie tekstów, obiektów graficznych, tabel, nagrań dźwiękowych i wideo,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umieszczanie tabel i wykresów pochodzących z arkusza kalkulacyjnego.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Narzędzie do zarządzania informacją prywatną (pocztą elektroniczną, kontaktami i kalendarzem) musi umożliwiać: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pobieranie i wysyłanie poczty elektronicznej z/do serwera pocztowego,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filtrowanie niechcianej poczty elektronicznej (SPAM),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tworzenie katalogów, pozwalających przechowywać pocztę elektroniczną,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tworzenie reguł przenoszących automatycznie nową pocztę elektroniczną do określonych katalogów bazując na słowach zawartych w tytule, adresie 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nadawcy i odbiorcy,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zarządzanie kontaktami,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zarządzanie kalendarzem.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Wykonawca powinien dostarczyć nośniki.Wsparcie Techniczne świadczone przez Internet (www, email) przez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okres 24 </w:t>
            </w:r>
            <w:r w:rsidRPr="00FF3F0D">
              <w:rPr>
                <w:rFonts w:ascii="Calibri" w:hAnsi="Calibri" w:cs="Calibri"/>
                <w:sz w:val="22"/>
                <w:szCs w:val="22"/>
              </w:rPr>
              <w:t>miesięcy.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Licencja na oprogramowanie bezterminowa i musi umożliwiać przeniesienie na inny komputer.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Nie dopuszcza się możliwości pobierania dodatkowych opłat od użytkowników, programów zawierających reklamy i dostępnych za darmo dla wszystkich.</w:t>
            </w:r>
          </w:p>
        </w:tc>
        <w:tc>
          <w:tcPr>
            <w:tcW w:w="3019" w:type="dxa"/>
          </w:tcPr>
          <w:p w:rsidR="00FF3F0D" w:rsidRPr="00D90622" w:rsidRDefault="00FF3F0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6343A" w:rsidRPr="00D90622" w:rsidTr="00582454">
        <w:trPr>
          <w:jc w:val="center"/>
        </w:trPr>
        <w:tc>
          <w:tcPr>
            <w:tcW w:w="2263" w:type="dxa"/>
          </w:tcPr>
          <w:p w:rsidR="0056343A" w:rsidRDefault="0056343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Szafa mobilna</w:t>
            </w:r>
          </w:p>
        </w:tc>
        <w:tc>
          <w:tcPr>
            <w:tcW w:w="3774" w:type="dxa"/>
          </w:tcPr>
          <w:p w:rsidR="0056343A" w:rsidRPr="008778EF" w:rsidRDefault="0056343A" w:rsidP="0056343A">
            <w:pPr>
              <w:autoSpaceDE w:val="0"/>
              <w:adjustRightInd w:val="0"/>
              <w:rPr>
                <w:rFonts w:cs="Calibri"/>
                <w:sz w:val="22"/>
                <w:szCs w:val="22"/>
                <w:lang w:eastAsia="pl-PL"/>
              </w:rPr>
            </w:pPr>
            <w:r w:rsidRPr="008778EF">
              <w:rPr>
                <w:rFonts w:cs="Calibri"/>
                <w:sz w:val="22"/>
                <w:szCs w:val="22"/>
                <w:lang w:eastAsia="pl-PL"/>
              </w:rPr>
              <w:t xml:space="preserve">Mobilna szafka do </w:t>
            </w:r>
            <w:r>
              <w:rPr>
                <w:rFonts w:cs="Calibri"/>
                <w:sz w:val="22"/>
                <w:szCs w:val="22"/>
                <w:lang w:eastAsia="pl-PL"/>
              </w:rPr>
              <w:t xml:space="preserve">przewozu, </w:t>
            </w:r>
            <w:r w:rsidRPr="008778EF">
              <w:rPr>
                <w:rFonts w:cs="Calibri"/>
                <w:sz w:val="22"/>
                <w:szCs w:val="22"/>
                <w:lang w:eastAsia="pl-PL"/>
              </w:rPr>
              <w:t>przechowywania i ładowania komputerów przenośnych kompatybilna z komputerami</w:t>
            </w:r>
            <w:r>
              <w:rPr>
                <w:rFonts w:cs="Calibri"/>
                <w:sz w:val="22"/>
                <w:szCs w:val="22"/>
                <w:lang w:eastAsia="pl-PL"/>
              </w:rPr>
              <w:t xml:space="preserve"> z pozycji </w:t>
            </w:r>
            <w:r>
              <w:rPr>
                <w:rFonts w:cs="Calibri"/>
                <w:sz w:val="22"/>
                <w:szCs w:val="22"/>
                <w:lang w:eastAsia="pl-PL"/>
              </w:rPr>
              <w:lastRenderedPageBreak/>
              <w:t>nr 1 niniejszego Opisu przedmiotu zamówienia</w:t>
            </w:r>
            <w:r w:rsidRPr="008778EF">
              <w:rPr>
                <w:rFonts w:cs="Calibri"/>
                <w:sz w:val="22"/>
                <w:szCs w:val="22"/>
                <w:lang w:eastAsia="pl-PL"/>
              </w:rPr>
              <w:t>. Szafka umożliwiająca przechowywanie</w:t>
            </w:r>
            <w:r w:rsidR="00FC7EC0">
              <w:rPr>
                <w:rFonts w:cs="Calibri"/>
                <w:sz w:val="22"/>
                <w:szCs w:val="22"/>
                <w:lang w:eastAsia="pl-PL"/>
              </w:rPr>
              <w:t xml:space="preserve"> transport i ładowanie </w:t>
            </w:r>
            <w:r w:rsidR="002038E5">
              <w:rPr>
                <w:rFonts w:cs="Calibri"/>
                <w:sz w:val="22"/>
                <w:szCs w:val="22"/>
                <w:lang w:eastAsia="pl-PL"/>
              </w:rPr>
              <w:t>minimum 24 komputerów</w:t>
            </w:r>
            <w:r w:rsidR="00FC7EC0">
              <w:rPr>
                <w:rFonts w:cs="Calibri"/>
                <w:sz w:val="22"/>
                <w:szCs w:val="22"/>
                <w:lang w:eastAsia="pl-PL"/>
              </w:rPr>
              <w:t xml:space="preserve"> </w:t>
            </w:r>
            <w:r w:rsidRPr="008778EF">
              <w:rPr>
                <w:rFonts w:cs="Calibri"/>
                <w:sz w:val="22"/>
                <w:szCs w:val="22"/>
                <w:lang w:eastAsia="pl-PL"/>
              </w:rPr>
              <w:t>jednocześnie.</w:t>
            </w:r>
          </w:p>
          <w:p w:rsidR="0056343A" w:rsidRPr="0056343A" w:rsidRDefault="0056343A" w:rsidP="0056343A">
            <w:pPr>
              <w:autoSpaceDE w:val="0"/>
              <w:adjustRightInd w:val="0"/>
              <w:rPr>
                <w:rFonts w:cs="Calibri"/>
                <w:sz w:val="22"/>
                <w:szCs w:val="22"/>
                <w:lang w:eastAsia="pl-PL"/>
              </w:rPr>
            </w:pPr>
            <w:r w:rsidRPr="008778EF">
              <w:rPr>
                <w:rFonts w:cs="Calibri"/>
                <w:sz w:val="22"/>
                <w:szCs w:val="22"/>
                <w:lang w:eastAsia="pl-PL"/>
              </w:rPr>
              <w:t>Szafka mobilna wyposażona w kółka umożliwiające transport szafki. Szafka z funkcją ładowania baterii</w:t>
            </w:r>
            <w:r w:rsidR="00FC7EC0">
              <w:rPr>
                <w:rFonts w:cs="Calibri"/>
                <w:sz w:val="22"/>
                <w:szCs w:val="22"/>
                <w:lang w:eastAsia="pl-PL"/>
              </w:rPr>
              <w:t xml:space="preserve"> </w:t>
            </w:r>
            <w:r w:rsidRPr="008778EF">
              <w:rPr>
                <w:rFonts w:cs="Calibri"/>
                <w:sz w:val="22"/>
                <w:szCs w:val="22"/>
                <w:lang w:eastAsia="pl-PL"/>
              </w:rPr>
              <w:t>z zasilaniem. Wewnątrz korpusu zamontowane listwy, które zawierają gniazda elektryczne do podłączenia</w:t>
            </w:r>
            <w:r w:rsidR="00FC7EC0">
              <w:rPr>
                <w:rFonts w:cs="Calibri"/>
                <w:sz w:val="22"/>
                <w:szCs w:val="22"/>
                <w:lang w:eastAsia="pl-PL"/>
              </w:rPr>
              <w:t xml:space="preserve"> </w:t>
            </w:r>
            <w:r w:rsidRPr="008778EF">
              <w:rPr>
                <w:rFonts w:cs="Calibri"/>
                <w:sz w:val="22"/>
                <w:szCs w:val="22"/>
                <w:lang w:eastAsia="pl-PL"/>
              </w:rPr>
              <w:t>ładowarek komputerów.</w:t>
            </w:r>
            <w:bookmarkStart w:id="0" w:name="_GoBack"/>
            <w:bookmarkEnd w:id="0"/>
          </w:p>
        </w:tc>
        <w:tc>
          <w:tcPr>
            <w:tcW w:w="3019" w:type="dxa"/>
          </w:tcPr>
          <w:p w:rsidR="0056343A" w:rsidRPr="00D90622" w:rsidRDefault="0056343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3E3C89" w:rsidRPr="00D90622" w:rsidRDefault="008304AA">
      <w:pPr>
        <w:rPr>
          <w:rFonts w:ascii="Calibri" w:hAnsi="Calibri" w:cs="Calibri"/>
          <w:sz w:val="22"/>
          <w:szCs w:val="22"/>
        </w:rPr>
      </w:pPr>
    </w:p>
    <w:sectPr w:rsidR="003E3C89" w:rsidRPr="00D90622" w:rsidSect="00875F1B">
      <w:headerReference w:type="default" r:id="rId7"/>
      <w:footerReference w:type="default" r:id="rId8"/>
      <w:pgSz w:w="11900" w:h="16840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4AA" w:rsidRDefault="008304AA" w:rsidP="00582454">
      <w:r>
        <w:separator/>
      </w:r>
    </w:p>
  </w:endnote>
  <w:endnote w:type="continuationSeparator" w:id="0">
    <w:p w:rsidR="008304AA" w:rsidRDefault="008304AA" w:rsidP="00582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F1B" w:rsidRPr="00875F1B" w:rsidRDefault="00875F1B" w:rsidP="00875F1B">
    <w:pPr>
      <w:pStyle w:val="Stopka"/>
      <w:jc w:val="center"/>
      <w:rPr>
        <w:sz w:val="20"/>
      </w:rPr>
    </w:pPr>
    <w:r w:rsidRPr="00875F1B">
      <w:rPr>
        <w:sz w:val="20"/>
      </w:rPr>
      <w:t>Podniesienie kompetencji cyfrowych mieszkańców województw: kujawsko-pomorskiego i łódzkiego.POPC.03.01.00-00-0081/18 Projekt współfinansowany przez Unię Europejską ze środków Europejskich Rozwoju regionalnego w ramach Programu Operacyjnego Polska Cyfrowa na lata 2014-2020</w:t>
    </w:r>
  </w:p>
  <w:p w:rsidR="00875F1B" w:rsidRDefault="00875F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4AA" w:rsidRDefault="008304AA" w:rsidP="00582454">
      <w:r>
        <w:separator/>
      </w:r>
    </w:p>
  </w:footnote>
  <w:footnote w:type="continuationSeparator" w:id="0">
    <w:p w:rsidR="008304AA" w:rsidRDefault="008304AA" w:rsidP="005824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54" w:rsidRDefault="00582454">
    <w:pPr>
      <w:pStyle w:val="Nagwek"/>
    </w:pPr>
    <w:r w:rsidRPr="00582454">
      <w:rPr>
        <w:noProof/>
        <w:lang w:eastAsia="pl-PL"/>
      </w:rPr>
      <w:drawing>
        <wp:inline distT="0" distB="0" distL="0" distR="0">
          <wp:extent cx="5753597" cy="690866"/>
          <wp:effectExtent l="19050" t="0" r="0" b="0"/>
          <wp:docPr id="1" name="Obraz 1" descr="C:\Users\Teresa Wawer\Desktop\do projektu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resa Wawer\Desktop\do projektu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912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14E75"/>
    <w:rsid w:val="00187B87"/>
    <w:rsid w:val="002038E5"/>
    <w:rsid w:val="002310F0"/>
    <w:rsid w:val="00300479"/>
    <w:rsid w:val="00344189"/>
    <w:rsid w:val="0035032D"/>
    <w:rsid w:val="003D644A"/>
    <w:rsid w:val="005016BC"/>
    <w:rsid w:val="0056343A"/>
    <w:rsid w:val="00582454"/>
    <w:rsid w:val="00616784"/>
    <w:rsid w:val="00773C63"/>
    <w:rsid w:val="007904A5"/>
    <w:rsid w:val="00813539"/>
    <w:rsid w:val="008304AA"/>
    <w:rsid w:val="00846B76"/>
    <w:rsid w:val="00873352"/>
    <w:rsid w:val="00875F1B"/>
    <w:rsid w:val="00951165"/>
    <w:rsid w:val="009F16B3"/>
    <w:rsid w:val="00A14E75"/>
    <w:rsid w:val="00C04542"/>
    <w:rsid w:val="00C57A72"/>
    <w:rsid w:val="00CC72A4"/>
    <w:rsid w:val="00D21F4F"/>
    <w:rsid w:val="00D90622"/>
    <w:rsid w:val="00DF2CFA"/>
    <w:rsid w:val="00EA77D5"/>
    <w:rsid w:val="00FC7EC0"/>
    <w:rsid w:val="00FF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5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14E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8245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5824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2454"/>
  </w:style>
  <w:style w:type="paragraph" w:styleId="Stopka">
    <w:name w:val="footer"/>
    <w:basedOn w:val="Normalny"/>
    <w:link w:val="StopkaZnak"/>
    <w:uiPriority w:val="99"/>
    <w:semiHidden/>
    <w:unhideWhenUsed/>
    <w:rsid w:val="005824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2454"/>
  </w:style>
  <w:style w:type="paragraph" w:styleId="Tekstdymka">
    <w:name w:val="Balloon Text"/>
    <w:basedOn w:val="Normalny"/>
    <w:link w:val="TekstdymkaZnak"/>
    <w:uiPriority w:val="99"/>
    <w:semiHidden/>
    <w:unhideWhenUsed/>
    <w:rsid w:val="005824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8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0513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5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4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29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0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3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18617F4-4CA2-40F6-9E73-CD8A7F1B3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1495</Words>
  <Characters>8975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2019-05-27T09:25:00Z</dcterms:created>
  <dcterms:modified xsi:type="dcterms:W3CDTF">2019-05-27T10:01:00Z</dcterms:modified>
</cp:coreProperties>
</file>