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jc w:val="center"/>
        <w:tblLook w:val="04A0"/>
      </w:tblPr>
      <w:tblGrid>
        <w:gridCol w:w="2263"/>
        <w:gridCol w:w="3774"/>
        <w:gridCol w:w="3019"/>
      </w:tblGrid>
      <w:tr w:rsidR="00582454" w:rsidRPr="00D90622" w:rsidTr="00582454">
        <w:trPr>
          <w:jc w:val="center"/>
        </w:trPr>
        <w:tc>
          <w:tcPr>
            <w:tcW w:w="9056" w:type="dxa"/>
            <w:gridSpan w:val="3"/>
          </w:tcPr>
          <w:p w:rsidR="00582454" w:rsidRPr="007C3B06" w:rsidRDefault="00582454" w:rsidP="00582454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 nr 1 </w:t>
            </w:r>
          </w:p>
          <w:p w:rsidR="00582454" w:rsidRPr="007C3B06" w:rsidRDefault="00582454" w:rsidP="00582454">
            <w:pPr>
              <w:pStyle w:val="Default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bCs/>
                <w:sz w:val="20"/>
                <w:szCs w:val="20"/>
              </w:rPr>
              <w:t>do zapytania cenowego nr ……………………………</w:t>
            </w:r>
          </w:p>
          <w:p w:rsidR="00582454" w:rsidRPr="007C3B06" w:rsidRDefault="00582454" w:rsidP="00582454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3B06">
              <w:rPr>
                <w:rFonts w:ascii="Arial" w:hAnsi="Arial" w:cs="Arial"/>
                <w:b/>
                <w:bCs/>
                <w:sz w:val="20"/>
                <w:szCs w:val="20"/>
              </w:rPr>
              <w:t>OPIS PRZEDMIOTU ZAMÓWIENIA</w:t>
            </w:r>
          </w:p>
          <w:p w:rsidR="00582454" w:rsidRPr="00D90622" w:rsidRDefault="0058245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9056" w:type="dxa"/>
            <w:gridSpan w:val="3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 xml:space="preserve">Laptop z ekranem dotykowym – 24 szt. </w:t>
            </w:r>
          </w:p>
        </w:tc>
      </w:tr>
      <w:tr w:rsidR="00A14E75" w:rsidRPr="00D90622" w:rsidTr="00582454">
        <w:trPr>
          <w:jc w:val="center"/>
        </w:trPr>
        <w:tc>
          <w:tcPr>
            <w:tcW w:w="6037" w:type="dxa"/>
            <w:gridSpan w:val="2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 xml:space="preserve">Producent: 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>Model:</w:t>
            </w: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>Parametr</w:t>
            </w:r>
          </w:p>
        </w:tc>
        <w:tc>
          <w:tcPr>
            <w:tcW w:w="3774" w:type="dxa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>Minimalne wymagania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90622">
              <w:rPr>
                <w:rFonts w:ascii="Calibri" w:hAnsi="Calibri" w:cs="Calibri"/>
                <w:b/>
                <w:sz w:val="22"/>
                <w:szCs w:val="22"/>
              </w:rPr>
              <w:t>Oferowane</w:t>
            </w: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Procesor</w:t>
            </w:r>
          </w:p>
        </w:tc>
        <w:tc>
          <w:tcPr>
            <w:tcW w:w="3774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Procesor wielowątkowy, osiągający min. 4490 punktów w teście </w:t>
            </w:r>
            <w:proofErr w:type="spellStart"/>
            <w:r w:rsidRPr="00D90622">
              <w:rPr>
                <w:rFonts w:ascii="Calibri" w:hAnsi="Calibri" w:cs="Calibri"/>
                <w:sz w:val="22"/>
                <w:szCs w:val="22"/>
              </w:rPr>
              <w:t>Passmark</w:t>
            </w:r>
            <w:proofErr w:type="spellEnd"/>
            <w:r w:rsidRPr="00D90622">
              <w:rPr>
                <w:rFonts w:ascii="Calibri" w:hAnsi="Calibri" w:cs="Calibri"/>
                <w:sz w:val="22"/>
                <w:szCs w:val="22"/>
              </w:rPr>
              <w:t xml:space="preserve"> CPU Mark. Wynik </w:t>
            </w:r>
            <w:r w:rsidR="00344189" w:rsidRPr="00D90622">
              <w:rPr>
                <w:rFonts w:ascii="Calibri" w:hAnsi="Calibri" w:cs="Calibri"/>
                <w:sz w:val="22"/>
                <w:szCs w:val="22"/>
              </w:rPr>
              <w:t>testu załączyć do oferty.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Pamięć RAM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Min. 4GB DDR4 SO-DIMM z możliwością rozbudowy do 8GB DDR4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Dysk 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Min. 128GB SSD m.2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Typ ekranu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Błyszczący, LED, IPS, dotykowy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Przekątna ekranu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Min. 13,9”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Rozdzielczość ekranu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1920x1080 </w:t>
            </w:r>
            <w:proofErr w:type="spellStart"/>
            <w:r w:rsidRPr="00D90622">
              <w:rPr>
                <w:rFonts w:ascii="Calibri" w:hAnsi="Calibri" w:cs="Calibri"/>
                <w:sz w:val="22"/>
                <w:szCs w:val="22"/>
              </w:rPr>
              <w:t>FullHD</w:t>
            </w:r>
            <w:proofErr w:type="spellEnd"/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Karta graficzna 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Karta graficzna zintegrowana, osiągająca min. 1095 punktów w teście </w:t>
            </w:r>
            <w:proofErr w:type="spellStart"/>
            <w:r w:rsidRPr="00D90622">
              <w:rPr>
                <w:rFonts w:ascii="Calibri" w:hAnsi="Calibri" w:cs="Calibri"/>
                <w:sz w:val="22"/>
                <w:szCs w:val="22"/>
              </w:rPr>
              <w:t>VideoCardBenchmark</w:t>
            </w:r>
            <w:proofErr w:type="spellEnd"/>
            <w:r w:rsidRPr="00D90622">
              <w:rPr>
                <w:rFonts w:ascii="Calibri" w:hAnsi="Calibri" w:cs="Calibri"/>
                <w:sz w:val="22"/>
                <w:szCs w:val="22"/>
              </w:rPr>
              <w:t>. Wynik testu załączyć do oferty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Dźwięk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Wbudowane głośniki stereo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Wbudowany mikrofon 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Zintegrowana karta dźwiękowa zgodna z Intel High Definition Audio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Kamera internetowa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Wbudowana, min. 1 </w:t>
            </w:r>
            <w:proofErr w:type="spellStart"/>
            <w:r w:rsidRPr="00D90622">
              <w:rPr>
                <w:rFonts w:ascii="Calibri" w:hAnsi="Calibri" w:cs="Calibri"/>
                <w:sz w:val="22"/>
                <w:szCs w:val="22"/>
              </w:rPr>
              <w:t>MPix</w:t>
            </w:r>
            <w:proofErr w:type="spellEnd"/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Łączność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Wbudowana karta WLAN 802.11 działająca w standardzie a/b/g/n/ac.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Moduł łączności Bluetooth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Rodzaje wejść / wyjść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D90622">
              <w:rPr>
                <w:rFonts w:ascii="Calibri" w:hAnsi="Calibri" w:cs="Calibri"/>
                <w:sz w:val="22"/>
                <w:szCs w:val="22"/>
                <w:lang w:val="en-US"/>
              </w:rPr>
              <w:t>Min.: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D90622">
              <w:rPr>
                <w:rFonts w:ascii="Calibri" w:hAnsi="Calibri" w:cs="Calibri"/>
                <w:sz w:val="22"/>
                <w:szCs w:val="22"/>
                <w:lang w:val="en-US"/>
              </w:rPr>
              <w:t xml:space="preserve">1x USB 3.1 </w:t>
            </w:r>
            <w:proofErr w:type="spellStart"/>
            <w:r w:rsidRPr="00D90622">
              <w:rPr>
                <w:rFonts w:ascii="Calibri" w:hAnsi="Calibri" w:cs="Calibri"/>
                <w:sz w:val="22"/>
                <w:szCs w:val="22"/>
                <w:lang w:val="en-US"/>
              </w:rPr>
              <w:t>Typ</w:t>
            </w:r>
            <w:proofErr w:type="spellEnd"/>
            <w:r w:rsidRPr="00D90622">
              <w:rPr>
                <w:rFonts w:ascii="Calibri" w:hAnsi="Calibri" w:cs="Calibri"/>
                <w:sz w:val="22"/>
                <w:szCs w:val="22"/>
                <w:lang w:val="en-US"/>
              </w:rPr>
              <w:t>-C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D90622">
              <w:rPr>
                <w:rFonts w:ascii="Calibri" w:hAnsi="Calibri" w:cs="Calibri"/>
                <w:sz w:val="22"/>
                <w:szCs w:val="22"/>
                <w:lang w:val="en-US"/>
              </w:rPr>
              <w:t>1x HDMI</w:t>
            </w:r>
          </w:p>
          <w:p w:rsidR="00344189" w:rsidRPr="00D21F4F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21F4F">
              <w:rPr>
                <w:rFonts w:ascii="Calibri" w:hAnsi="Calibri" w:cs="Calibri"/>
                <w:sz w:val="22"/>
                <w:szCs w:val="22"/>
              </w:rPr>
              <w:t xml:space="preserve">2x USB 3.1 Gen. 1 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1x Czytnik kart pamięci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1x Wejście/wyjście liniowe Audio 3,5mm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1x gniazdo zasilania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Bateria</w:t>
            </w:r>
          </w:p>
        </w:tc>
        <w:tc>
          <w:tcPr>
            <w:tcW w:w="3774" w:type="dxa"/>
          </w:tcPr>
          <w:p w:rsidR="00A14E75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4- komorowa</w:t>
            </w:r>
          </w:p>
          <w:p w:rsidR="00344189" w:rsidRPr="00D90622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O pojemności min. 5710 </w:t>
            </w:r>
            <w:proofErr w:type="spellStart"/>
            <w:r w:rsidRPr="00D90622">
              <w:rPr>
                <w:rFonts w:ascii="Calibri" w:hAnsi="Calibri" w:cs="Calibri"/>
                <w:sz w:val="22"/>
                <w:szCs w:val="22"/>
              </w:rPr>
              <w:t>mAh</w:t>
            </w:r>
            <w:proofErr w:type="spellEnd"/>
          </w:p>
          <w:p w:rsidR="00344189" w:rsidRDefault="00344189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Akumulator Li-Ion</w:t>
            </w:r>
          </w:p>
          <w:p w:rsidR="00D21F4F" w:rsidRPr="00D90622" w:rsidRDefault="00D21F4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Minimum 8h pracy na baterii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Zainstalowany system operacyjny</w:t>
            </w:r>
          </w:p>
        </w:tc>
        <w:tc>
          <w:tcPr>
            <w:tcW w:w="3774" w:type="dxa"/>
          </w:tcPr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Zainstalowany system operacyjny w musi spełniać następujące wymagania, poprzez wbudowane mechanizmy, bez użycia dodatkowych aplikacji: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możliwość dokonywania aktualizacji i poprawek systemu przez Internet z możliwością wyboru instalowanych poprawek;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- Możliwość dokonywania uaktualnień </w:t>
            </w: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lastRenderedPageBreak/>
              <w:t>sterowników urządzeń przez Internet – witrynę producenta systemu;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Darmowe aktualizacje w ramach wersji systemu operacyjnego przez Internet (niezbędne aktualizacje, poprawki, biuletyny bezpieczeństwa muszą być dostarczane bez dodatkowych opłat) – wymagane podanie nazwy strony serwera WWW;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Internetowa aktualizacja zapewniona w języku polskim;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Wbudowana zapora internetowa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(firewall) dla ochrony połączeń internetowych; zintegrowana z systemem konsola do zarządzania ustawieniami zapory i regułami IP v4 i v6;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Zlokalizowane w języku polskim, co najmniej następujące elementy:  menu, odtwarzacz multimediów, pomoc, komunikaty systemowe;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Wsparcie dla większości powszechnie używanych urządzeń peryferyjnych (drukarek, urządzeń sieciowych, standardów USB, Plug &amp;Play, Wi-Fi)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Funkcjonalność automatycznej zmiany domyślnej drukarki w zależności od sieci, do której podłączony jest komputer;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Interfejs użytkownika działający w trybie graficznym z elementami 3D, zintegrowana z interfejsem użytkownika interaktywna część pulpitu służącą do uruchamiania aplikacji, które użytkownik może dowolnie wymieniać i pobrać ze strony producenta.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Zabezpieczony hasłem hierarchiczny dostęp do systemu, konta i profile użytkowników zarządzane zdalnie; praca systemu w trybie ochrony kont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użytkowników.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Zintegrowany z systemem moduł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wyszukiwania informacji (plików różnego typu) dostępny z kilku poziomów: poziom menu, poziom otwartego okna systemu operacyjnego; system wyszukiwania oparty na konfigurowalnym przez użytkownika module indeksacji zasobów lokalnych.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lastRenderedPageBreak/>
              <w:t>- Zintegrowane z systemem operacyjnym narzędzia zwalczające złośliwe oprogramowanie;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aktualizacje dostępne u producenta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nieodpłatnie bez ograniczeń czasowych.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Funkcjonalność rozpoznawania mowy, pozwalającą na sterowanie komputerem głosowo, wraz z modułem „uczenia się” głosu użytkownika.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Zintegrowany z systemem operacyjnym moduł synchronizacji komputera z urządzeniami zewnętrznymi.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Wbudowany system pomocy w języku polskim;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Możliwość przystosowania stanowiska dla osób niepełnosprawnych (np. słabo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widzących);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Możliwość zarządzania stacją roboczą poprzez polityki – przez politykę rozumiemy zestaw reguł definiujących lub ograniczających funkcjonalność systemu lub aplikacji;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Wdrażanie IPSEC oparte na politykach – wdrażanie IPSEC oparte na zestawach reguł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definiujących ustawienia zarządzanych w sposób centralny;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Automatyczne występowanie i używanie (wystawianie) certyfikatów PKI X.509;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Rozbudowane polityki bezpieczeństwa – polityki dla systemu operacyjnego i dla wskazanych aplikacji;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System posiada narzędzia służące do administracji, do wykonywania kopii zapasowych polityk i ich odtwarzania oraz generowania raportów z ustawień polityk;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- Wsparcie dla Sun Java i .NET Framework 1.1 i 2.0 i 3.0 – możliwość uruchomienia aplikacji działających we wskazanych środowiskach;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- Wsparcie dla </w:t>
            </w:r>
            <w:proofErr w:type="spellStart"/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JScript</w:t>
            </w:r>
            <w:proofErr w:type="spellEnd"/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i </w:t>
            </w:r>
            <w:proofErr w:type="spellStart"/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VBScript</w:t>
            </w:r>
            <w:proofErr w:type="spellEnd"/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–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możliwość uruchamiania interpretera poleceń;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- Rozwiązanie służące do automatycznego zbudowania obrazu </w:t>
            </w: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lastRenderedPageBreak/>
              <w:t>systemu wraz z aplikacjami.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Obraz systemu służyć ma do</w:t>
            </w:r>
          </w:p>
          <w:p w:rsidR="00A14E75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automatycznego upowszechnienia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lastRenderedPageBreak/>
              <w:t>Dodatkowe wymagania</w:t>
            </w:r>
          </w:p>
        </w:tc>
        <w:tc>
          <w:tcPr>
            <w:tcW w:w="3774" w:type="dxa"/>
          </w:tcPr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Aluminiowe wnętrze laptopa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Podświetlana klawiatura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Białe podświetlenie klawiatury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90622">
              <w:rPr>
                <w:rFonts w:ascii="Calibri" w:hAnsi="Calibri" w:cs="Calibri"/>
                <w:sz w:val="22"/>
                <w:szCs w:val="22"/>
              </w:rPr>
              <w:t>Wielodotykowy</w:t>
            </w:r>
            <w:proofErr w:type="spellEnd"/>
            <w:r w:rsidRPr="00D90622">
              <w:rPr>
                <w:rFonts w:ascii="Calibri" w:hAnsi="Calibri" w:cs="Calibri"/>
                <w:sz w:val="22"/>
                <w:szCs w:val="22"/>
              </w:rPr>
              <w:t xml:space="preserve">, intuicyjny </w:t>
            </w:r>
            <w:proofErr w:type="spellStart"/>
            <w:r w:rsidRPr="00D90622">
              <w:rPr>
                <w:rFonts w:ascii="Calibri" w:hAnsi="Calibri" w:cs="Calibri"/>
                <w:sz w:val="22"/>
                <w:szCs w:val="22"/>
              </w:rPr>
              <w:t>touchpad</w:t>
            </w:r>
            <w:proofErr w:type="spellEnd"/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 xml:space="preserve">Możliwość zabezpieczenia linką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D90622">
              <w:rPr>
                <w:rFonts w:ascii="Calibri" w:hAnsi="Calibri" w:cs="Calibri"/>
                <w:sz w:val="22"/>
                <w:szCs w:val="22"/>
              </w:rPr>
              <w:t xml:space="preserve">(port </w:t>
            </w:r>
            <w:proofErr w:type="spellStart"/>
            <w:r w:rsidRPr="00D90622">
              <w:rPr>
                <w:rFonts w:ascii="Calibri" w:hAnsi="Calibri" w:cs="Calibri"/>
                <w:sz w:val="22"/>
                <w:szCs w:val="22"/>
              </w:rPr>
              <w:t>Kensington</w:t>
            </w:r>
            <w:proofErr w:type="spellEnd"/>
            <w:r w:rsidRPr="00D90622">
              <w:rPr>
                <w:rFonts w:ascii="Calibri" w:hAnsi="Calibri" w:cs="Calibri"/>
                <w:sz w:val="22"/>
                <w:szCs w:val="22"/>
              </w:rPr>
              <w:t xml:space="preserve"> Lock)</w:t>
            </w:r>
          </w:p>
          <w:p w:rsidR="00D90622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Wbudowany czytnik linii papilarnych</w:t>
            </w:r>
          </w:p>
          <w:p w:rsidR="00A14E75" w:rsidRPr="00D90622" w:rsidRDefault="00D90622" w:rsidP="00D90622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Szyfrowanie TPM</w:t>
            </w:r>
            <w:bookmarkStart w:id="0" w:name="_GoBack"/>
            <w:bookmarkEnd w:id="0"/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Dołączone akcesoria</w:t>
            </w:r>
          </w:p>
        </w:tc>
        <w:tc>
          <w:tcPr>
            <w:tcW w:w="3774" w:type="dxa"/>
          </w:tcPr>
          <w:p w:rsid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Zasilacz</w:t>
            </w:r>
          </w:p>
          <w:p w:rsidR="00D90622" w:rsidRP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Rysik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E75" w:rsidRPr="00D90622" w:rsidTr="00582454">
        <w:trPr>
          <w:jc w:val="center"/>
        </w:trPr>
        <w:tc>
          <w:tcPr>
            <w:tcW w:w="2263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  <w:r w:rsidRPr="00D90622">
              <w:rPr>
                <w:rFonts w:ascii="Calibri" w:hAnsi="Calibri" w:cs="Calibri"/>
                <w:sz w:val="22"/>
                <w:szCs w:val="22"/>
              </w:rPr>
              <w:t>Gwarancja</w:t>
            </w:r>
          </w:p>
        </w:tc>
        <w:tc>
          <w:tcPr>
            <w:tcW w:w="3774" w:type="dxa"/>
          </w:tcPr>
          <w:p w:rsidR="00A14E75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Minimum 24 miesięcy z możliwością zgłoszenia poprzez ogólnopolską linię telefoniczną. </w:t>
            </w:r>
          </w:p>
          <w:p w:rsid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sprawdzenia reżimu gwarancyjnego, daty obowiązywania gwarancji oraz konfiguracji urządzenia poprzez stronę internetową po podaniu modelu lub numeru seryjnego producenta (podać adres strony internetowej w ofercie).</w:t>
            </w:r>
          </w:p>
          <w:p w:rsid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zjawienia się serwisu do </w:t>
            </w:r>
            <w:r w:rsidR="00773C63">
              <w:rPr>
                <w:rFonts w:ascii="Calibri" w:hAnsi="Calibri" w:cs="Calibri"/>
                <w:sz w:val="22"/>
                <w:szCs w:val="22"/>
              </w:rPr>
              <w:t>12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h roboczych od momentu zgłoszenia awarii (godziny pracy urzędu to </w:t>
            </w:r>
            <w:r w:rsidR="00773C63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773C63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0 do 1</w:t>
            </w:r>
            <w:r w:rsidR="00773C63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773C63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0).</w:t>
            </w:r>
          </w:p>
          <w:p w:rsidR="00D90622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Firma serwisująca musi posiadać ISO 9001:2008 na świadczenie usług serwisowych</w:t>
            </w:r>
          </w:p>
          <w:p w:rsidR="00D90622" w:rsidRPr="00DF2CFA" w:rsidRDefault="00D906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Urządzenie musi być fabrycznie nowe i nieużywane wcześniej </w:t>
            </w:r>
            <w:r w:rsidR="00FF3F0D">
              <w:rPr>
                <w:rFonts w:ascii="Calibri" w:hAnsi="Calibri" w:cs="Calibri"/>
                <w:sz w:val="22"/>
                <w:szCs w:val="22"/>
              </w:rPr>
              <w:t xml:space="preserve">w żadnych projektach, wyprodukowane nie wcześniej niż 12 miesięcy przed dostawą i nieużywane przed dniem dostarczenia z wyłączeniem używania </w:t>
            </w:r>
            <w:r w:rsidR="00FF3F0D" w:rsidRPr="00DF2CFA">
              <w:rPr>
                <w:rFonts w:ascii="Calibri" w:hAnsi="Calibri" w:cs="Calibri"/>
                <w:sz w:val="22"/>
                <w:szCs w:val="22"/>
              </w:rPr>
              <w:t>niezbędnego dla przeprowadzenia testu ich poprawnej pracy i konfiguracji.</w:t>
            </w:r>
          </w:p>
          <w:p w:rsidR="00187B87" w:rsidRPr="00DF2CFA" w:rsidRDefault="00187B87" w:rsidP="00DF2CFA">
            <w:r w:rsidRPr="00DF2CFA">
              <w:rPr>
                <w:sz w:val="22"/>
                <w:szCs w:val="22"/>
              </w:rPr>
              <w:t>Urządzenia muszą pochodzić z autoryzowanego kanału dystrybucji producenta przeznaczonego na teren Unii Europejskiej a korzystanie przez Zamawiającego z dostarczonego produktu nie może stanowić naruszenia majątkowych praw autorskich osób trzecich.</w:t>
            </w:r>
          </w:p>
        </w:tc>
        <w:tc>
          <w:tcPr>
            <w:tcW w:w="3019" w:type="dxa"/>
          </w:tcPr>
          <w:p w:rsidR="00A14E75" w:rsidRPr="00D90622" w:rsidRDefault="00A14E7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3F0D" w:rsidRPr="00D90622" w:rsidTr="00582454">
        <w:trPr>
          <w:jc w:val="center"/>
        </w:trPr>
        <w:tc>
          <w:tcPr>
            <w:tcW w:w="2263" w:type="dxa"/>
          </w:tcPr>
          <w:p w:rsidR="00FF3F0D" w:rsidRPr="00D90622" w:rsidRDefault="00FF3F0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Pakiet biurowy</w:t>
            </w:r>
          </w:p>
        </w:tc>
        <w:tc>
          <w:tcPr>
            <w:tcW w:w="3774" w:type="dxa"/>
          </w:tcPr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Pakiet musi zawierać: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edytor tekstów,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arkusz kalkulacyjny,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lastRenderedPageBreak/>
              <w:t>- narzędzie do przygotowywania i prowadzenia prezentacji,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oprogramowanie bazodanowe,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narzędzie do zarządzania informacją prywatną (pocztą elektroniczną, kontaktami i kalendarzem),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notatnik,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zestaw czcionek i klipartów,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podręcznik użytkownika w </w:t>
            </w:r>
            <w:proofErr w:type="spellStart"/>
            <w:r w:rsidRPr="00FF3F0D">
              <w:rPr>
                <w:rFonts w:ascii="Calibri" w:hAnsi="Calibri" w:cs="Calibri"/>
                <w:sz w:val="22"/>
                <w:szCs w:val="22"/>
              </w:rPr>
              <w:t>pdfie</w:t>
            </w:r>
            <w:proofErr w:type="spellEnd"/>
            <w:r w:rsidRPr="00FF3F0D"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Wymagania odnośnie interfejsu użytkownika: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pełna polska wersja językowa interfejsu użytkownika,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prostota i intuicyjność obsługi, pozwalająca na pracę osobom nieposiadającym umiejętności technicznych.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 Oprogramowanie musi umożliwiać tworzenie i edycję dokumentów elektronicznych w ustalonym formacie, który spełnia następujące warunki: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posiada kompletny i publicznie dostępny opis formatu,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jest standardem ISO.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Edytor tekstów musi umożliwiać: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edycję i formatowanie tekstu w języku polskim wraz z obsługą języka polskiego w zakresie sprawdzania pisowni i poprawności gramatycznej oraz 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funkcjonalnością słownika wyrazów bliskoznacznych i autokorekty,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wstawianie oraz formatowanie tabel, wstawianie oraz formatowanie obiektów graficznych, wstawianie wykresów i tabel z arkusza kalkulacyjnego,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automatyczne numerowanie rozdziałów, punktów, akapitów, tabel i rysunków,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automatyczne tworzenie spisów treści,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formatowanie nagłówków i stopek stron,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śledzenie zmian wprowadzonych przez użytkowników,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nagrywanie, tworzenie i edycję makr automatyzujących wykonywanie </w:t>
            </w:r>
            <w:r w:rsidRPr="00FF3F0D">
              <w:rPr>
                <w:rFonts w:ascii="Calibri" w:hAnsi="Calibri" w:cs="Calibri"/>
                <w:sz w:val="22"/>
                <w:szCs w:val="22"/>
              </w:rPr>
              <w:lastRenderedPageBreak/>
              <w:t>czynności,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określenie układu strony (pionowa/pozioma),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wydruk dokumentów,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zabezpieczenie dokumentów hasłem przed odczytem oraz przed wprowadzaniem modyfikacji,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automatyczne przesłanie zaznaczonego tekstu do programu tłumaczącego z możliwością wyboru języka źródłowego i docelowego,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cyfrowe podpisanie dokumentu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Arkusz kalkulacyjny musi umożliwiać: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tworzenie raportów tabelarycznych,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tworzenie wykresów liniowych (wraz z linią trendu), słupkowych, kołowych,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tworzenie arkuszy kalkulacyjnych zawierających teksty, dane liczbowe oraz formuły przeprowadzające operacje matematyczne, logiczne, tekstowe, 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statystyczne oraz operacje na danych finansowych i na miarach czasu,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wyszukiwanie i zamianę danych,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wykonywanie analiz danych przy użyciu formatowania warunkowego,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tworzenie tabeli przestawnych,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nazywanie komórek arkusza i odwoływanie się w formułach po takiej nazwie,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nagrywanie, tworzenie i edycję makr automatyzujących wykonywanie czynności,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formatowanie czasu, daty i wartości finansowych z polskim formatem,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zapis wielu arkuszy kalkulacyjnych w jednym pliku,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automatyczne wstawianie aktualnej daty/godziny w formie stałej, która już się nie zmieni z upływem czasu, z menu programu i skrótem klawiszowym.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zabezpieczenie dokumentów hasłem przed odczytem oraz przed 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wprowadzaniem modyfikacji.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cyfrowe podpisanie dokumentu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Narzędzie do przygotowywania i prowadzenia prezentacji musi umożliwiać: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lastRenderedPageBreak/>
              <w:t>- prezentowanie przy użyciu projektora multimedialnego,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opatrywanie slajdów notatkami dla prezentera,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nagrywanie i wstawianie narracji do prezentacji.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umieszczanie i formatowanie tekstów, obiektów graficznych, tabel, nagrań dźwiękowych i wideo,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umieszczanie tabel i wykresów pochodzących z arkusza kalkulacyjnego.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Narzędzie do zarządzania informacją prywatną (pocztą elektroniczną, kontaktami i kalendarzem) musi umożliwiać: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pobieranie i wysyłanie poczty elektronicznej z/do serwera pocztowego,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filtrowanie niechcianej poczty elektronicznej (SPAM),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tworzenie katalogów, pozwalających przechowywać pocztę elektroniczną,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- tworzenie reguł przenoszących automatycznie nową pocztę elektroniczną do określonych katalogów bazując na słowach zawartych w tytule, adresie 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nadawcy i odbiorcy,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zarządzanie kontaktami,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- zarządzanie kalendarzem.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 xml:space="preserve">Wykonawca powinien dostarczyć nośniki.Wsparcie Techniczne świadczone przez Internet (www, email) przez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okres 24 </w:t>
            </w:r>
            <w:r w:rsidRPr="00FF3F0D">
              <w:rPr>
                <w:rFonts w:ascii="Calibri" w:hAnsi="Calibri" w:cs="Calibri"/>
                <w:sz w:val="22"/>
                <w:szCs w:val="22"/>
              </w:rPr>
              <w:t>miesięcy.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Licencja na oprogramowanie bezterminowa i musi umożliwiać przeniesienie na inny komputer.</w:t>
            </w:r>
          </w:p>
          <w:p w:rsidR="00FF3F0D" w:rsidRP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F3F0D" w:rsidRDefault="00FF3F0D" w:rsidP="00FF3F0D">
            <w:pPr>
              <w:rPr>
                <w:rFonts w:ascii="Calibri" w:hAnsi="Calibri" w:cs="Calibri"/>
                <w:sz w:val="22"/>
                <w:szCs w:val="22"/>
              </w:rPr>
            </w:pPr>
            <w:r w:rsidRPr="00FF3F0D">
              <w:rPr>
                <w:rFonts w:ascii="Calibri" w:hAnsi="Calibri" w:cs="Calibri"/>
                <w:sz w:val="22"/>
                <w:szCs w:val="22"/>
              </w:rPr>
              <w:t>Nie dopuszcza się możliwości pobierania dodatkowych opłat od użytkowników, programów zawierających reklamy i dostępnych za darmo dla wszystkich.</w:t>
            </w:r>
          </w:p>
        </w:tc>
        <w:tc>
          <w:tcPr>
            <w:tcW w:w="3019" w:type="dxa"/>
          </w:tcPr>
          <w:p w:rsidR="00FF3F0D" w:rsidRPr="00D90622" w:rsidRDefault="00FF3F0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3E3C89" w:rsidRPr="00D90622" w:rsidRDefault="000342F1">
      <w:pPr>
        <w:rPr>
          <w:rFonts w:ascii="Calibri" w:hAnsi="Calibri" w:cs="Calibri"/>
          <w:sz w:val="22"/>
          <w:szCs w:val="22"/>
        </w:rPr>
      </w:pPr>
    </w:p>
    <w:sectPr w:rsidR="003E3C89" w:rsidRPr="00D90622" w:rsidSect="00875F1B">
      <w:headerReference w:type="default" r:id="rId7"/>
      <w:footerReference w:type="default" r:id="rId8"/>
      <w:pgSz w:w="11900" w:h="16840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784" w:rsidRDefault="00616784" w:rsidP="00582454">
      <w:r>
        <w:separator/>
      </w:r>
    </w:p>
  </w:endnote>
  <w:endnote w:type="continuationSeparator" w:id="0">
    <w:p w:rsidR="00616784" w:rsidRDefault="00616784" w:rsidP="005824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F1B" w:rsidRPr="00875F1B" w:rsidRDefault="00875F1B" w:rsidP="00875F1B">
    <w:pPr>
      <w:pStyle w:val="Stopka"/>
      <w:jc w:val="center"/>
      <w:rPr>
        <w:sz w:val="20"/>
      </w:rPr>
    </w:pPr>
    <w:r w:rsidRPr="00875F1B">
      <w:rPr>
        <w:sz w:val="20"/>
      </w:rPr>
      <w:t>Podniesienie kompetencji cyfrowych mieszkańców województw: kujawsko-pomorskiego i łódzkiego.POPC.03.01.00-00-0081/18 Projekt współfinansowany przez Unię Europejską ze środków Europejskich Rozwoju regionalnego w ramach Programu Operacyjnego Polska Cyfrowa na lata 2014-2020</w:t>
    </w:r>
  </w:p>
  <w:p w:rsidR="00875F1B" w:rsidRDefault="00875F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784" w:rsidRDefault="00616784" w:rsidP="00582454">
      <w:r>
        <w:separator/>
      </w:r>
    </w:p>
  </w:footnote>
  <w:footnote w:type="continuationSeparator" w:id="0">
    <w:p w:rsidR="00616784" w:rsidRDefault="00616784" w:rsidP="005824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454" w:rsidRDefault="00582454">
    <w:pPr>
      <w:pStyle w:val="Nagwek"/>
    </w:pPr>
    <w:r w:rsidRPr="00582454">
      <w:rPr>
        <w:noProof/>
        <w:lang w:eastAsia="pl-PL"/>
      </w:rPr>
      <w:drawing>
        <wp:inline distT="0" distB="0" distL="0" distR="0">
          <wp:extent cx="5753597" cy="690866"/>
          <wp:effectExtent l="19050" t="0" r="0" b="0"/>
          <wp:docPr id="1" name="Obraz 1" descr="C:\Users\Teresa Wawer\Desktop\do projektu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resa Wawer\Desktop\do projektu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912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A14E75"/>
    <w:rsid w:val="00187B87"/>
    <w:rsid w:val="002310F0"/>
    <w:rsid w:val="00344189"/>
    <w:rsid w:val="0035032D"/>
    <w:rsid w:val="003D644A"/>
    <w:rsid w:val="005016BC"/>
    <w:rsid w:val="00582454"/>
    <w:rsid w:val="00616784"/>
    <w:rsid w:val="00773C63"/>
    <w:rsid w:val="007904A5"/>
    <w:rsid w:val="00813539"/>
    <w:rsid w:val="00846B76"/>
    <w:rsid w:val="00875F1B"/>
    <w:rsid w:val="009F16B3"/>
    <w:rsid w:val="00A14E75"/>
    <w:rsid w:val="00C04542"/>
    <w:rsid w:val="00C57A72"/>
    <w:rsid w:val="00D21F4F"/>
    <w:rsid w:val="00D90622"/>
    <w:rsid w:val="00DF2CFA"/>
    <w:rsid w:val="00EA77D5"/>
    <w:rsid w:val="00FF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5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14E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8245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5824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2454"/>
  </w:style>
  <w:style w:type="paragraph" w:styleId="Stopka">
    <w:name w:val="footer"/>
    <w:basedOn w:val="Normalny"/>
    <w:link w:val="StopkaZnak"/>
    <w:uiPriority w:val="99"/>
    <w:semiHidden/>
    <w:unhideWhenUsed/>
    <w:rsid w:val="005824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2454"/>
  </w:style>
  <w:style w:type="paragraph" w:styleId="Tekstdymka">
    <w:name w:val="Balloon Text"/>
    <w:basedOn w:val="Normalny"/>
    <w:link w:val="TekstdymkaZnak"/>
    <w:uiPriority w:val="99"/>
    <w:semiHidden/>
    <w:unhideWhenUsed/>
    <w:rsid w:val="005824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8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0513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5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4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29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0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3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7C55BA-FAD0-460A-88AD-0344A93C0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1424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LIIG Michał Daszkiewicz</dc:creator>
  <cp:lastModifiedBy>Admin</cp:lastModifiedBy>
  <cp:revision>2</cp:revision>
  <dcterms:created xsi:type="dcterms:W3CDTF">2019-05-07T07:42:00Z</dcterms:created>
  <dcterms:modified xsi:type="dcterms:W3CDTF">2019-05-07T07:42:00Z</dcterms:modified>
</cp:coreProperties>
</file>