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1A48" w:rsidRPr="00A61A48" w:rsidRDefault="00A61A48" w:rsidP="00A61A48">
      <w:pPr>
        <w:spacing w:after="24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Ogłoszenie nr 590365-N-2020 z dnia 2020-09-28 r. </w:t>
      </w:r>
    </w:p>
    <w:p w:rsidR="00A61A48" w:rsidRPr="00A61A48" w:rsidRDefault="00A61A48" w:rsidP="00A61A48">
      <w:pPr>
        <w:spacing w:after="0" w:line="240" w:lineRule="auto"/>
        <w:jc w:val="center"/>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Gmina Dąbrowice: Wymiana stolarki okiennej w Ratuszu w Dąbrowicach</w:t>
      </w:r>
      <w:r w:rsidRPr="00A61A48">
        <w:rPr>
          <w:rFonts w:ascii="Times New Roman" w:eastAsia="Times New Roman" w:hAnsi="Times New Roman" w:cs="Times New Roman"/>
          <w:sz w:val="24"/>
          <w:szCs w:val="24"/>
          <w:lang w:eastAsia="pl-PL"/>
        </w:rPr>
        <w:br/>
        <w:t xml:space="preserve">OGŁOSZENIE O ZAMÓWIENIU - Roboty budowlane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b/>
          <w:bCs/>
          <w:sz w:val="24"/>
          <w:szCs w:val="24"/>
          <w:lang w:eastAsia="pl-PL"/>
        </w:rPr>
        <w:t>Zamieszczanie ogłoszenia:</w:t>
      </w:r>
      <w:r w:rsidRPr="00A61A48">
        <w:rPr>
          <w:rFonts w:ascii="Times New Roman" w:eastAsia="Times New Roman" w:hAnsi="Times New Roman" w:cs="Times New Roman"/>
          <w:sz w:val="24"/>
          <w:szCs w:val="24"/>
          <w:lang w:eastAsia="pl-PL"/>
        </w:rPr>
        <w:t xml:space="preserve"> Zamieszczanie obowiązkowe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b/>
          <w:bCs/>
          <w:sz w:val="24"/>
          <w:szCs w:val="24"/>
          <w:lang w:eastAsia="pl-PL"/>
        </w:rPr>
        <w:t>Ogłoszenie dotyczy:</w:t>
      </w:r>
      <w:r w:rsidRPr="00A61A48">
        <w:rPr>
          <w:rFonts w:ascii="Times New Roman" w:eastAsia="Times New Roman" w:hAnsi="Times New Roman" w:cs="Times New Roman"/>
          <w:sz w:val="24"/>
          <w:szCs w:val="24"/>
          <w:lang w:eastAsia="pl-PL"/>
        </w:rPr>
        <w:t xml:space="preserve"> Zamówienia publicznego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Nie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Nazwa projektu lub programu</w:t>
      </w:r>
      <w:r w:rsidRPr="00A61A48">
        <w:rPr>
          <w:rFonts w:ascii="Times New Roman" w:eastAsia="Times New Roman" w:hAnsi="Times New Roman" w:cs="Times New Roman"/>
          <w:sz w:val="24"/>
          <w:szCs w:val="24"/>
          <w:lang w:eastAsia="pl-PL"/>
        </w:rPr>
        <w:t xml:space="preserve"> </w:t>
      </w:r>
      <w:r w:rsidRPr="00A61A48">
        <w:rPr>
          <w:rFonts w:ascii="Times New Roman" w:eastAsia="Times New Roman" w:hAnsi="Times New Roman" w:cs="Times New Roman"/>
          <w:sz w:val="24"/>
          <w:szCs w:val="24"/>
          <w:lang w:eastAsia="pl-PL"/>
        </w:rPr>
        <w:br/>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Nie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A61A48">
        <w:rPr>
          <w:rFonts w:ascii="Times New Roman" w:eastAsia="Times New Roman" w:hAnsi="Times New Roman" w:cs="Times New Roman"/>
          <w:sz w:val="24"/>
          <w:szCs w:val="24"/>
          <w:lang w:eastAsia="pl-PL"/>
        </w:rPr>
        <w:t>Pzp</w:t>
      </w:r>
      <w:proofErr w:type="spellEnd"/>
      <w:r w:rsidRPr="00A61A48">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A61A48">
        <w:rPr>
          <w:rFonts w:ascii="Times New Roman" w:eastAsia="Times New Roman" w:hAnsi="Times New Roman" w:cs="Times New Roman"/>
          <w:sz w:val="24"/>
          <w:szCs w:val="24"/>
          <w:lang w:eastAsia="pl-PL"/>
        </w:rPr>
        <w:br/>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u w:val="single"/>
          <w:lang w:eastAsia="pl-PL"/>
        </w:rPr>
        <w:t>SEKCJA I: ZAMAWIAJĄCY</w:t>
      </w:r>
      <w:r w:rsidRPr="00A61A48">
        <w:rPr>
          <w:rFonts w:ascii="Times New Roman" w:eastAsia="Times New Roman" w:hAnsi="Times New Roman" w:cs="Times New Roman"/>
          <w:sz w:val="24"/>
          <w:szCs w:val="24"/>
          <w:lang w:eastAsia="pl-PL"/>
        </w:rPr>
        <w:t xml:space="preserve">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b/>
          <w:bCs/>
          <w:sz w:val="24"/>
          <w:szCs w:val="24"/>
          <w:lang w:eastAsia="pl-PL"/>
        </w:rPr>
        <w:t xml:space="preserve">Postępowanie przeprowadza centralny zamawiający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Nie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Nie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b/>
          <w:bCs/>
          <w:sz w:val="24"/>
          <w:szCs w:val="24"/>
          <w:lang w:eastAsia="pl-PL"/>
        </w:rPr>
        <w:t>Informacje na temat podmiotu któremu zamawiający powierzył/powierzyli prowadzenie postępowania:</w:t>
      </w:r>
      <w:r w:rsidRPr="00A61A48">
        <w:rPr>
          <w:rFonts w:ascii="Times New Roman" w:eastAsia="Times New Roman" w:hAnsi="Times New Roman" w:cs="Times New Roman"/>
          <w:sz w:val="24"/>
          <w:szCs w:val="24"/>
          <w:lang w:eastAsia="pl-PL"/>
        </w:rPr>
        <w:t xml:space="preserve">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Postępowanie jest przeprowadzane wspólnie przez zamawiających</w:t>
      </w:r>
      <w:r w:rsidRPr="00A61A48">
        <w:rPr>
          <w:rFonts w:ascii="Times New Roman" w:eastAsia="Times New Roman" w:hAnsi="Times New Roman" w:cs="Times New Roman"/>
          <w:sz w:val="24"/>
          <w:szCs w:val="24"/>
          <w:lang w:eastAsia="pl-PL"/>
        </w:rPr>
        <w:t xml:space="preserve">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Nie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Nie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A61A48">
        <w:rPr>
          <w:rFonts w:ascii="Times New Roman" w:eastAsia="Times New Roman" w:hAnsi="Times New Roman" w:cs="Times New Roman"/>
          <w:sz w:val="24"/>
          <w:szCs w:val="24"/>
          <w:lang w:eastAsia="pl-PL"/>
        </w:rPr>
        <w:t xml:space="preserve">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Informacje dodatkowe:</w:t>
      </w:r>
      <w:r w:rsidRPr="00A61A48">
        <w:rPr>
          <w:rFonts w:ascii="Times New Roman" w:eastAsia="Times New Roman" w:hAnsi="Times New Roman" w:cs="Times New Roman"/>
          <w:sz w:val="24"/>
          <w:szCs w:val="24"/>
          <w:lang w:eastAsia="pl-PL"/>
        </w:rPr>
        <w:t xml:space="preserve">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b/>
          <w:bCs/>
          <w:sz w:val="24"/>
          <w:szCs w:val="24"/>
          <w:lang w:eastAsia="pl-PL"/>
        </w:rPr>
        <w:t xml:space="preserve">I. 1) NAZWA I ADRES: </w:t>
      </w:r>
      <w:r w:rsidRPr="00A61A48">
        <w:rPr>
          <w:rFonts w:ascii="Times New Roman" w:eastAsia="Times New Roman" w:hAnsi="Times New Roman" w:cs="Times New Roman"/>
          <w:sz w:val="24"/>
          <w:szCs w:val="24"/>
          <w:lang w:eastAsia="pl-PL"/>
        </w:rPr>
        <w:t xml:space="preserve">Gmina Dąbrowice, krajowy numer identyfikacyjny 61101589100000, ul. Nowy Rynek  17 , 99-352  Dąbrowice, woj. łódzkie, państwo Polska, tel. 24 2522587, , e-mail sekretariat@dabrowice.pl, , faks 24 2522587. </w:t>
      </w:r>
      <w:r w:rsidRPr="00A61A48">
        <w:rPr>
          <w:rFonts w:ascii="Times New Roman" w:eastAsia="Times New Roman" w:hAnsi="Times New Roman" w:cs="Times New Roman"/>
          <w:sz w:val="24"/>
          <w:szCs w:val="24"/>
          <w:lang w:eastAsia="pl-PL"/>
        </w:rPr>
        <w:br/>
        <w:t xml:space="preserve">Adres strony internetowej (URL): http://dabrowice-bip2.alfatv.pl/dokumenty/1 </w:t>
      </w:r>
      <w:r w:rsidRPr="00A61A48">
        <w:rPr>
          <w:rFonts w:ascii="Times New Roman" w:eastAsia="Times New Roman" w:hAnsi="Times New Roman" w:cs="Times New Roman"/>
          <w:sz w:val="24"/>
          <w:szCs w:val="24"/>
          <w:lang w:eastAsia="pl-PL"/>
        </w:rPr>
        <w:br/>
        <w:t xml:space="preserve">Adres profilu nabywcy: http://dabrowice-bip2.alfatv.pl/dokumenty/1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lastRenderedPageBreak/>
        <w:t xml:space="preserve">Adres strony internetowej pod którym można uzyskać dostęp do narzędzi i urządzeń lub formatów plików, które nie są ogólnie dostępne http://dabrowice-bip2.alfatv.pl/dokumenty/1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b/>
          <w:bCs/>
          <w:sz w:val="24"/>
          <w:szCs w:val="24"/>
          <w:lang w:eastAsia="pl-PL"/>
        </w:rPr>
        <w:t xml:space="preserve">I. 2) RODZAJ ZAMAWIAJĄCEGO: </w:t>
      </w:r>
      <w:r w:rsidRPr="00A61A48">
        <w:rPr>
          <w:rFonts w:ascii="Times New Roman" w:eastAsia="Times New Roman" w:hAnsi="Times New Roman" w:cs="Times New Roman"/>
          <w:sz w:val="24"/>
          <w:szCs w:val="24"/>
          <w:lang w:eastAsia="pl-PL"/>
        </w:rPr>
        <w:t xml:space="preserve">Administracja samorządowa </w:t>
      </w:r>
      <w:r w:rsidRPr="00A61A48">
        <w:rPr>
          <w:rFonts w:ascii="Times New Roman" w:eastAsia="Times New Roman" w:hAnsi="Times New Roman" w:cs="Times New Roman"/>
          <w:sz w:val="24"/>
          <w:szCs w:val="24"/>
          <w:lang w:eastAsia="pl-PL"/>
        </w:rPr>
        <w:br/>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b/>
          <w:bCs/>
          <w:sz w:val="24"/>
          <w:szCs w:val="24"/>
          <w:lang w:eastAsia="pl-PL"/>
        </w:rPr>
        <w:t xml:space="preserve">I.3) WSPÓLNE UDZIELANIE ZAMÓWIENIA </w:t>
      </w:r>
      <w:r w:rsidRPr="00A61A48">
        <w:rPr>
          <w:rFonts w:ascii="Times New Roman" w:eastAsia="Times New Roman" w:hAnsi="Times New Roman" w:cs="Times New Roman"/>
          <w:b/>
          <w:bCs/>
          <w:i/>
          <w:iCs/>
          <w:sz w:val="24"/>
          <w:szCs w:val="24"/>
          <w:lang w:eastAsia="pl-PL"/>
        </w:rPr>
        <w:t>(jeżeli dotyczy)</w:t>
      </w:r>
      <w:r w:rsidRPr="00A61A48">
        <w:rPr>
          <w:rFonts w:ascii="Times New Roman" w:eastAsia="Times New Roman" w:hAnsi="Times New Roman" w:cs="Times New Roman"/>
          <w:b/>
          <w:bCs/>
          <w:sz w:val="24"/>
          <w:szCs w:val="24"/>
          <w:lang w:eastAsia="pl-PL"/>
        </w:rPr>
        <w:t xml:space="preserve">: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A61A48">
        <w:rPr>
          <w:rFonts w:ascii="Times New Roman" w:eastAsia="Times New Roman" w:hAnsi="Times New Roman" w:cs="Times New Roman"/>
          <w:sz w:val="24"/>
          <w:szCs w:val="24"/>
          <w:lang w:eastAsia="pl-PL"/>
        </w:rPr>
        <w:br/>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b/>
          <w:bCs/>
          <w:sz w:val="24"/>
          <w:szCs w:val="24"/>
          <w:lang w:eastAsia="pl-PL"/>
        </w:rPr>
        <w:t xml:space="preserve">I.4) KOMUNIKACJA: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A61A48">
        <w:rPr>
          <w:rFonts w:ascii="Times New Roman" w:eastAsia="Times New Roman" w:hAnsi="Times New Roman" w:cs="Times New Roman"/>
          <w:sz w:val="24"/>
          <w:szCs w:val="24"/>
          <w:lang w:eastAsia="pl-PL"/>
        </w:rPr>
        <w:t xml:space="preserve">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Tak </w:t>
      </w:r>
      <w:r w:rsidRPr="00A61A48">
        <w:rPr>
          <w:rFonts w:ascii="Times New Roman" w:eastAsia="Times New Roman" w:hAnsi="Times New Roman" w:cs="Times New Roman"/>
          <w:sz w:val="24"/>
          <w:szCs w:val="24"/>
          <w:lang w:eastAsia="pl-PL"/>
        </w:rPr>
        <w:br/>
        <w:t xml:space="preserve">http://dabrowice-bip2.alfatv.pl/dokumenty/1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Tak </w:t>
      </w:r>
      <w:r w:rsidRPr="00A61A48">
        <w:rPr>
          <w:rFonts w:ascii="Times New Roman" w:eastAsia="Times New Roman" w:hAnsi="Times New Roman" w:cs="Times New Roman"/>
          <w:sz w:val="24"/>
          <w:szCs w:val="24"/>
          <w:lang w:eastAsia="pl-PL"/>
        </w:rPr>
        <w:br/>
        <w:t xml:space="preserve">http://dabrowice-bip2.alfatv.pl/dokumenty/1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Nie </w:t>
      </w:r>
      <w:r w:rsidRPr="00A61A48">
        <w:rPr>
          <w:rFonts w:ascii="Times New Roman" w:eastAsia="Times New Roman" w:hAnsi="Times New Roman" w:cs="Times New Roman"/>
          <w:sz w:val="24"/>
          <w:szCs w:val="24"/>
          <w:lang w:eastAsia="pl-PL"/>
        </w:rPr>
        <w:br/>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Oferty lub wnioski o dopuszczenie do udziału w postępowaniu należy przesyłać:</w:t>
      </w:r>
      <w:r w:rsidRPr="00A61A48">
        <w:rPr>
          <w:rFonts w:ascii="Times New Roman" w:eastAsia="Times New Roman" w:hAnsi="Times New Roman" w:cs="Times New Roman"/>
          <w:sz w:val="24"/>
          <w:szCs w:val="24"/>
          <w:lang w:eastAsia="pl-PL"/>
        </w:rPr>
        <w:t xml:space="preserve">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Elektronicznie</w:t>
      </w:r>
      <w:r w:rsidRPr="00A61A48">
        <w:rPr>
          <w:rFonts w:ascii="Times New Roman" w:eastAsia="Times New Roman" w:hAnsi="Times New Roman" w:cs="Times New Roman"/>
          <w:sz w:val="24"/>
          <w:szCs w:val="24"/>
          <w:lang w:eastAsia="pl-PL"/>
        </w:rPr>
        <w:t xml:space="preserve">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Nie </w:t>
      </w:r>
      <w:r w:rsidRPr="00A61A48">
        <w:rPr>
          <w:rFonts w:ascii="Times New Roman" w:eastAsia="Times New Roman" w:hAnsi="Times New Roman" w:cs="Times New Roman"/>
          <w:sz w:val="24"/>
          <w:szCs w:val="24"/>
          <w:lang w:eastAsia="pl-PL"/>
        </w:rPr>
        <w:br/>
        <w:t xml:space="preserve">adres </w:t>
      </w:r>
      <w:r w:rsidRPr="00A61A48">
        <w:rPr>
          <w:rFonts w:ascii="Times New Roman" w:eastAsia="Times New Roman" w:hAnsi="Times New Roman" w:cs="Times New Roman"/>
          <w:sz w:val="24"/>
          <w:szCs w:val="24"/>
          <w:lang w:eastAsia="pl-PL"/>
        </w:rPr>
        <w:br/>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A61A48">
        <w:rPr>
          <w:rFonts w:ascii="Times New Roman" w:eastAsia="Times New Roman" w:hAnsi="Times New Roman" w:cs="Times New Roman"/>
          <w:sz w:val="24"/>
          <w:szCs w:val="24"/>
          <w:lang w:eastAsia="pl-PL"/>
        </w:rPr>
        <w:t xml:space="preserve"> </w:t>
      </w:r>
      <w:r w:rsidRPr="00A61A48">
        <w:rPr>
          <w:rFonts w:ascii="Times New Roman" w:eastAsia="Times New Roman" w:hAnsi="Times New Roman" w:cs="Times New Roman"/>
          <w:sz w:val="24"/>
          <w:szCs w:val="24"/>
          <w:lang w:eastAsia="pl-PL"/>
        </w:rPr>
        <w:br/>
        <w:t xml:space="preserve">Nie </w:t>
      </w:r>
      <w:r w:rsidRPr="00A61A48">
        <w:rPr>
          <w:rFonts w:ascii="Times New Roman" w:eastAsia="Times New Roman" w:hAnsi="Times New Roman" w:cs="Times New Roman"/>
          <w:sz w:val="24"/>
          <w:szCs w:val="24"/>
          <w:lang w:eastAsia="pl-PL"/>
        </w:rPr>
        <w:br/>
        <w:t xml:space="preserve">Inny sposób: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A61A48">
        <w:rPr>
          <w:rFonts w:ascii="Times New Roman" w:eastAsia="Times New Roman" w:hAnsi="Times New Roman" w:cs="Times New Roman"/>
          <w:sz w:val="24"/>
          <w:szCs w:val="24"/>
          <w:lang w:eastAsia="pl-PL"/>
        </w:rPr>
        <w:t xml:space="preserve"> </w:t>
      </w:r>
      <w:r w:rsidRPr="00A61A48">
        <w:rPr>
          <w:rFonts w:ascii="Times New Roman" w:eastAsia="Times New Roman" w:hAnsi="Times New Roman" w:cs="Times New Roman"/>
          <w:sz w:val="24"/>
          <w:szCs w:val="24"/>
          <w:lang w:eastAsia="pl-PL"/>
        </w:rPr>
        <w:br/>
        <w:t xml:space="preserve">Tak </w:t>
      </w:r>
      <w:r w:rsidRPr="00A61A48">
        <w:rPr>
          <w:rFonts w:ascii="Times New Roman" w:eastAsia="Times New Roman" w:hAnsi="Times New Roman" w:cs="Times New Roman"/>
          <w:sz w:val="24"/>
          <w:szCs w:val="24"/>
          <w:lang w:eastAsia="pl-PL"/>
        </w:rPr>
        <w:br/>
        <w:t xml:space="preserve">Inny sposób: </w:t>
      </w:r>
      <w:r w:rsidRPr="00A61A48">
        <w:rPr>
          <w:rFonts w:ascii="Times New Roman" w:eastAsia="Times New Roman" w:hAnsi="Times New Roman" w:cs="Times New Roman"/>
          <w:sz w:val="24"/>
          <w:szCs w:val="24"/>
          <w:lang w:eastAsia="pl-PL"/>
        </w:rPr>
        <w:br/>
        <w:t xml:space="preserve">Ofertę należy złożyć w sekretariacie Urzędu Gminy w Dąbrowicach, ul. Nowy Rynek 17, 99-352 Dąbrowice </w:t>
      </w:r>
      <w:r w:rsidRPr="00A61A48">
        <w:rPr>
          <w:rFonts w:ascii="Times New Roman" w:eastAsia="Times New Roman" w:hAnsi="Times New Roman" w:cs="Times New Roman"/>
          <w:sz w:val="24"/>
          <w:szCs w:val="24"/>
          <w:lang w:eastAsia="pl-PL"/>
        </w:rPr>
        <w:br/>
        <w:t xml:space="preserve">Adres: </w:t>
      </w:r>
      <w:r w:rsidRPr="00A61A48">
        <w:rPr>
          <w:rFonts w:ascii="Times New Roman" w:eastAsia="Times New Roman" w:hAnsi="Times New Roman" w:cs="Times New Roman"/>
          <w:sz w:val="24"/>
          <w:szCs w:val="24"/>
          <w:lang w:eastAsia="pl-PL"/>
        </w:rPr>
        <w:br/>
        <w:t xml:space="preserve">Ofertę należy złożyć w sekretariacie Urzędu Gminy w Dąbrowicach, ul. Nowy Rynek 17, 99-352 Dąbrowice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lastRenderedPageBreak/>
        <w:br/>
      </w:r>
      <w:r w:rsidRPr="00A61A48">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A61A48">
        <w:rPr>
          <w:rFonts w:ascii="Times New Roman" w:eastAsia="Times New Roman" w:hAnsi="Times New Roman" w:cs="Times New Roman"/>
          <w:sz w:val="24"/>
          <w:szCs w:val="24"/>
          <w:lang w:eastAsia="pl-PL"/>
        </w:rPr>
        <w:t xml:space="preserve">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Nie </w:t>
      </w:r>
      <w:r w:rsidRPr="00A61A48">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A61A48">
        <w:rPr>
          <w:rFonts w:ascii="Times New Roman" w:eastAsia="Times New Roman" w:hAnsi="Times New Roman" w:cs="Times New Roman"/>
          <w:sz w:val="24"/>
          <w:szCs w:val="24"/>
          <w:lang w:eastAsia="pl-PL"/>
        </w:rPr>
        <w:br/>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u w:val="single"/>
          <w:lang w:eastAsia="pl-PL"/>
        </w:rPr>
        <w:t xml:space="preserve">SEKCJA II: PRZEDMIOT ZAMÓWIENIA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II.1) Nazwa nadana zamówieniu przez zamawiającego: </w:t>
      </w:r>
      <w:r w:rsidRPr="00A61A48">
        <w:rPr>
          <w:rFonts w:ascii="Times New Roman" w:eastAsia="Times New Roman" w:hAnsi="Times New Roman" w:cs="Times New Roman"/>
          <w:sz w:val="24"/>
          <w:szCs w:val="24"/>
          <w:lang w:eastAsia="pl-PL"/>
        </w:rPr>
        <w:t xml:space="preserve">Wymiana stolarki okiennej w Ratuszu w Dąbrowicach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Numer referencyjny: </w:t>
      </w:r>
      <w:r w:rsidRPr="00A61A48">
        <w:rPr>
          <w:rFonts w:ascii="Times New Roman" w:eastAsia="Times New Roman" w:hAnsi="Times New Roman" w:cs="Times New Roman"/>
          <w:sz w:val="24"/>
          <w:szCs w:val="24"/>
          <w:lang w:eastAsia="pl-PL"/>
        </w:rPr>
        <w:t xml:space="preserve">ZP.271.05.2020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A61A48" w:rsidRPr="00A61A48" w:rsidRDefault="00A61A48" w:rsidP="00A61A48">
      <w:pPr>
        <w:spacing w:after="0" w:line="240" w:lineRule="auto"/>
        <w:jc w:val="both"/>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Nie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II.2) Rodzaj zamówienia: </w:t>
      </w:r>
      <w:r w:rsidRPr="00A61A48">
        <w:rPr>
          <w:rFonts w:ascii="Times New Roman" w:eastAsia="Times New Roman" w:hAnsi="Times New Roman" w:cs="Times New Roman"/>
          <w:sz w:val="24"/>
          <w:szCs w:val="24"/>
          <w:lang w:eastAsia="pl-PL"/>
        </w:rPr>
        <w:t xml:space="preserve">Roboty budowlane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II.3) Informacja o możliwości składania ofert częściowych</w:t>
      </w:r>
      <w:r w:rsidRPr="00A61A48">
        <w:rPr>
          <w:rFonts w:ascii="Times New Roman" w:eastAsia="Times New Roman" w:hAnsi="Times New Roman" w:cs="Times New Roman"/>
          <w:sz w:val="24"/>
          <w:szCs w:val="24"/>
          <w:lang w:eastAsia="pl-PL"/>
        </w:rPr>
        <w:t xml:space="preserve"> </w:t>
      </w:r>
      <w:r w:rsidRPr="00A61A48">
        <w:rPr>
          <w:rFonts w:ascii="Times New Roman" w:eastAsia="Times New Roman" w:hAnsi="Times New Roman" w:cs="Times New Roman"/>
          <w:sz w:val="24"/>
          <w:szCs w:val="24"/>
          <w:lang w:eastAsia="pl-PL"/>
        </w:rPr>
        <w:br/>
        <w:t xml:space="preserve">Zamówienie podzielone jest na części: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Nie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Oferty lub wnioski o dopuszczenie do udziału w postępowaniu można składać w odniesieniu do:</w:t>
      </w:r>
      <w:r w:rsidRPr="00A61A48">
        <w:rPr>
          <w:rFonts w:ascii="Times New Roman" w:eastAsia="Times New Roman" w:hAnsi="Times New Roman" w:cs="Times New Roman"/>
          <w:sz w:val="24"/>
          <w:szCs w:val="24"/>
          <w:lang w:eastAsia="pl-PL"/>
        </w:rPr>
        <w:t xml:space="preserve"> </w:t>
      </w:r>
      <w:r w:rsidRPr="00A61A48">
        <w:rPr>
          <w:rFonts w:ascii="Times New Roman" w:eastAsia="Times New Roman" w:hAnsi="Times New Roman" w:cs="Times New Roman"/>
          <w:sz w:val="24"/>
          <w:szCs w:val="24"/>
          <w:lang w:eastAsia="pl-PL"/>
        </w:rPr>
        <w:br/>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A61A48">
        <w:rPr>
          <w:rFonts w:ascii="Times New Roman" w:eastAsia="Times New Roman" w:hAnsi="Times New Roman" w:cs="Times New Roman"/>
          <w:sz w:val="24"/>
          <w:szCs w:val="24"/>
          <w:lang w:eastAsia="pl-PL"/>
        </w:rPr>
        <w:t xml:space="preserve">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A61A48">
        <w:rPr>
          <w:rFonts w:ascii="Times New Roman" w:eastAsia="Times New Roman" w:hAnsi="Times New Roman" w:cs="Times New Roman"/>
          <w:sz w:val="24"/>
          <w:szCs w:val="24"/>
          <w:lang w:eastAsia="pl-PL"/>
        </w:rPr>
        <w:t xml:space="preserve">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II.4) Krótki opis przedmiotu zamówienia </w:t>
      </w:r>
      <w:r w:rsidRPr="00A61A48">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A61A48">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A61A48">
        <w:rPr>
          <w:rFonts w:ascii="Times New Roman" w:eastAsia="Times New Roman" w:hAnsi="Times New Roman" w:cs="Times New Roman"/>
          <w:sz w:val="24"/>
          <w:szCs w:val="24"/>
          <w:lang w:eastAsia="pl-PL"/>
        </w:rPr>
        <w:t xml:space="preserve">1. Przedmiotem zamówienia jest wymiana stolarki okiennej w Ratuszu w Dąbrowicach. 2. Zakres przedmiotu zamówienia: demontaż istniejących okien, dostawa i montaż nowych okien wraz z wymianą parapetów wewnętrznych oraz obróbki okien po wymianie.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II.5) Główny kod CPV: </w:t>
      </w:r>
      <w:r w:rsidRPr="00A61A48">
        <w:rPr>
          <w:rFonts w:ascii="Times New Roman" w:eastAsia="Times New Roman" w:hAnsi="Times New Roman" w:cs="Times New Roman"/>
          <w:sz w:val="24"/>
          <w:szCs w:val="24"/>
          <w:lang w:eastAsia="pl-PL"/>
        </w:rPr>
        <w:t xml:space="preserve">45000000-7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Dodatkowe kody CPV:</w:t>
      </w:r>
      <w:r w:rsidRPr="00A61A48">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190"/>
      </w:tblGrid>
      <w:tr w:rsidR="00A61A48" w:rsidRPr="00A61A48" w:rsidTr="00A61A48">
        <w:tc>
          <w:tcPr>
            <w:tcW w:w="0" w:type="auto"/>
            <w:tcBorders>
              <w:top w:val="single" w:sz="6" w:space="0" w:color="000000"/>
              <w:left w:val="single" w:sz="6" w:space="0" w:color="000000"/>
              <w:bottom w:val="single" w:sz="6" w:space="0" w:color="000000"/>
              <w:right w:val="single" w:sz="6" w:space="0" w:color="000000"/>
            </w:tcBorders>
            <w:vAlign w:val="center"/>
            <w:hideMark/>
          </w:tcPr>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Kod CPV</w:t>
            </w:r>
          </w:p>
        </w:tc>
      </w:tr>
      <w:tr w:rsidR="00A61A48" w:rsidRPr="00A61A48" w:rsidTr="00A61A48">
        <w:tc>
          <w:tcPr>
            <w:tcW w:w="0" w:type="auto"/>
            <w:tcBorders>
              <w:top w:val="single" w:sz="6" w:space="0" w:color="000000"/>
              <w:left w:val="single" w:sz="6" w:space="0" w:color="000000"/>
              <w:bottom w:val="single" w:sz="6" w:space="0" w:color="000000"/>
              <w:right w:val="single" w:sz="6" w:space="0" w:color="000000"/>
            </w:tcBorders>
            <w:vAlign w:val="center"/>
            <w:hideMark/>
          </w:tcPr>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45210000-2</w:t>
            </w:r>
          </w:p>
        </w:tc>
      </w:tr>
      <w:tr w:rsidR="00A61A48" w:rsidRPr="00A61A48" w:rsidTr="00A61A48">
        <w:tc>
          <w:tcPr>
            <w:tcW w:w="0" w:type="auto"/>
            <w:tcBorders>
              <w:top w:val="single" w:sz="6" w:space="0" w:color="000000"/>
              <w:left w:val="single" w:sz="6" w:space="0" w:color="000000"/>
              <w:bottom w:val="single" w:sz="6" w:space="0" w:color="000000"/>
              <w:right w:val="single" w:sz="6" w:space="0" w:color="000000"/>
            </w:tcBorders>
            <w:vAlign w:val="center"/>
            <w:hideMark/>
          </w:tcPr>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45111300-1</w:t>
            </w:r>
          </w:p>
        </w:tc>
      </w:tr>
      <w:tr w:rsidR="00A61A48" w:rsidRPr="00A61A48" w:rsidTr="00A61A48">
        <w:tc>
          <w:tcPr>
            <w:tcW w:w="0" w:type="auto"/>
            <w:tcBorders>
              <w:top w:val="single" w:sz="6" w:space="0" w:color="000000"/>
              <w:left w:val="single" w:sz="6" w:space="0" w:color="000000"/>
              <w:bottom w:val="single" w:sz="6" w:space="0" w:color="000000"/>
              <w:right w:val="single" w:sz="6" w:space="0" w:color="000000"/>
            </w:tcBorders>
            <w:vAlign w:val="center"/>
            <w:hideMark/>
          </w:tcPr>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45262500-6</w:t>
            </w:r>
          </w:p>
        </w:tc>
      </w:tr>
      <w:tr w:rsidR="00A61A48" w:rsidRPr="00A61A48" w:rsidTr="00A61A48">
        <w:tc>
          <w:tcPr>
            <w:tcW w:w="0" w:type="auto"/>
            <w:tcBorders>
              <w:top w:val="single" w:sz="6" w:space="0" w:color="000000"/>
              <w:left w:val="single" w:sz="6" w:space="0" w:color="000000"/>
              <w:bottom w:val="single" w:sz="6" w:space="0" w:color="000000"/>
              <w:right w:val="single" w:sz="6" w:space="0" w:color="000000"/>
            </w:tcBorders>
            <w:vAlign w:val="center"/>
            <w:hideMark/>
          </w:tcPr>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45262100-2</w:t>
            </w:r>
          </w:p>
        </w:tc>
      </w:tr>
      <w:tr w:rsidR="00A61A48" w:rsidRPr="00A61A48" w:rsidTr="00A61A48">
        <w:tc>
          <w:tcPr>
            <w:tcW w:w="0" w:type="auto"/>
            <w:tcBorders>
              <w:top w:val="single" w:sz="6" w:space="0" w:color="000000"/>
              <w:left w:val="single" w:sz="6" w:space="0" w:color="000000"/>
              <w:bottom w:val="single" w:sz="6" w:space="0" w:color="000000"/>
              <w:right w:val="single" w:sz="6" w:space="0" w:color="000000"/>
            </w:tcBorders>
            <w:vAlign w:val="center"/>
            <w:hideMark/>
          </w:tcPr>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45320000-6</w:t>
            </w:r>
          </w:p>
        </w:tc>
      </w:tr>
      <w:tr w:rsidR="00A61A48" w:rsidRPr="00A61A48" w:rsidTr="00A61A48">
        <w:tc>
          <w:tcPr>
            <w:tcW w:w="0" w:type="auto"/>
            <w:tcBorders>
              <w:top w:val="single" w:sz="6" w:space="0" w:color="000000"/>
              <w:left w:val="single" w:sz="6" w:space="0" w:color="000000"/>
              <w:bottom w:val="single" w:sz="6" w:space="0" w:color="000000"/>
              <w:right w:val="single" w:sz="6" w:space="0" w:color="000000"/>
            </w:tcBorders>
            <w:vAlign w:val="center"/>
            <w:hideMark/>
          </w:tcPr>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45400000-1</w:t>
            </w:r>
          </w:p>
        </w:tc>
      </w:tr>
      <w:tr w:rsidR="00A61A48" w:rsidRPr="00A61A48" w:rsidTr="00A61A48">
        <w:tc>
          <w:tcPr>
            <w:tcW w:w="0" w:type="auto"/>
            <w:tcBorders>
              <w:top w:val="single" w:sz="6" w:space="0" w:color="000000"/>
              <w:left w:val="single" w:sz="6" w:space="0" w:color="000000"/>
              <w:bottom w:val="single" w:sz="6" w:space="0" w:color="000000"/>
              <w:right w:val="single" w:sz="6" w:space="0" w:color="000000"/>
            </w:tcBorders>
            <w:vAlign w:val="center"/>
            <w:hideMark/>
          </w:tcPr>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45410000-4</w:t>
            </w:r>
          </w:p>
        </w:tc>
      </w:tr>
      <w:tr w:rsidR="00A61A48" w:rsidRPr="00A61A48" w:rsidTr="00A61A48">
        <w:tc>
          <w:tcPr>
            <w:tcW w:w="0" w:type="auto"/>
            <w:tcBorders>
              <w:top w:val="single" w:sz="6" w:space="0" w:color="000000"/>
              <w:left w:val="single" w:sz="6" w:space="0" w:color="000000"/>
              <w:bottom w:val="single" w:sz="6" w:space="0" w:color="000000"/>
              <w:right w:val="single" w:sz="6" w:space="0" w:color="000000"/>
            </w:tcBorders>
            <w:vAlign w:val="center"/>
            <w:hideMark/>
          </w:tcPr>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lastRenderedPageBreak/>
              <w:t>45442100-8</w:t>
            </w:r>
          </w:p>
        </w:tc>
      </w:tr>
      <w:tr w:rsidR="00A61A48" w:rsidRPr="00A61A48" w:rsidTr="00A61A48">
        <w:tc>
          <w:tcPr>
            <w:tcW w:w="0" w:type="auto"/>
            <w:tcBorders>
              <w:top w:val="single" w:sz="6" w:space="0" w:color="000000"/>
              <w:left w:val="single" w:sz="6" w:space="0" w:color="000000"/>
              <w:bottom w:val="single" w:sz="6" w:space="0" w:color="000000"/>
              <w:right w:val="single" w:sz="6" w:space="0" w:color="000000"/>
            </w:tcBorders>
            <w:vAlign w:val="center"/>
            <w:hideMark/>
          </w:tcPr>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45453000-7</w:t>
            </w:r>
          </w:p>
        </w:tc>
      </w:tr>
      <w:tr w:rsidR="00A61A48" w:rsidRPr="00A61A48" w:rsidTr="00A61A48">
        <w:tc>
          <w:tcPr>
            <w:tcW w:w="0" w:type="auto"/>
            <w:tcBorders>
              <w:top w:val="single" w:sz="6" w:space="0" w:color="000000"/>
              <w:left w:val="single" w:sz="6" w:space="0" w:color="000000"/>
              <w:bottom w:val="single" w:sz="6" w:space="0" w:color="000000"/>
              <w:right w:val="single" w:sz="6" w:space="0" w:color="000000"/>
            </w:tcBorders>
            <w:vAlign w:val="center"/>
            <w:hideMark/>
          </w:tcPr>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45421130-4</w:t>
            </w:r>
          </w:p>
        </w:tc>
      </w:tr>
    </w:tbl>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II.6) Całkowita wartość zamówienia </w:t>
      </w:r>
      <w:r w:rsidRPr="00A61A48">
        <w:rPr>
          <w:rFonts w:ascii="Times New Roman" w:eastAsia="Times New Roman" w:hAnsi="Times New Roman" w:cs="Times New Roman"/>
          <w:i/>
          <w:iCs/>
          <w:sz w:val="24"/>
          <w:szCs w:val="24"/>
          <w:lang w:eastAsia="pl-PL"/>
        </w:rPr>
        <w:t>(jeżeli zamawiający podaje informacje o wartości zamówienia)</w:t>
      </w:r>
      <w:r w:rsidRPr="00A61A48">
        <w:rPr>
          <w:rFonts w:ascii="Times New Roman" w:eastAsia="Times New Roman" w:hAnsi="Times New Roman" w:cs="Times New Roman"/>
          <w:sz w:val="24"/>
          <w:szCs w:val="24"/>
          <w:lang w:eastAsia="pl-PL"/>
        </w:rPr>
        <w:t xml:space="preserve">: </w:t>
      </w:r>
      <w:r w:rsidRPr="00A61A48">
        <w:rPr>
          <w:rFonts w:ascii="Times New Roman" w:eastAsia="Times New Roman" w:hAnsi="Times New Roman" w:cs="Times New Roman"/>
          <w:sz w:val="24"/>
          <w:szCs w:val="24"/>
          <w:lang w:eastAsia="pl-PL"/>
        </w:rPr>
        <w:br/>
        <w:t xml:space="preserve">Wartość bez VAT: </w:t>
      </w:r>
      <w:r w:rsidRPr="00A61A48">
        <w:rPr>
          <w:rFonts w:ascii="Times New Roman" w:eastAsia="Times New Roman" w:hAnsi="Times New Roman" w:cs="Times New Roman"/>
          <w:sz w:val="24"/>
          <w:szCs w:val="24"/>
          <w:lang w:eastAsia="pl-PL"/>
        </w:rPr>
        <w:br/>
        <w:t xml:space="preserve">Waluta: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A61A48">
        <w:rPr>
          <w:rFonts w:ascii="Times New Roman" w:eastAsia="Times New Roman" w:hAnsi="Times New Roman" w:cs="Times New Roman"/>
          <w:sz w:val="24"/>
          <w:szCs w:val="24"/>
          <w:lang w:eastAsia="pl-PL"/>
        </w:rPr>
        <w:t xml:space="preserve">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II.7) Czy przewiduje się udzielenie zamówień, o których mowa w art. 67 ust. 1 </w:t>
      </w:r>
      <w:proofErr w:type="spellStart"/>
      <w:r w:rsidRPr="00A61A48">
        <w:rPr>
          <w:rFonts w:ascii="Times New Roman" w:eastAsia="Times New Roman" w:hAnsi="Times New Roman" w:cs="Times New Roman"/>
          <w:b/>
          <w:bCs/>
          <w:sz w:val="24"/>
          <w:szCs w:val="24"/>
          <w:lang w:eastAsia="pl-PL"/>
        </w:rPr>
        <w:t>pkt</w:t>
      </w:r>
      <w:proofErr w:type="spellEnd"/>
      <w:r w:rsidRPr="00A61A48">
        <w:rPr>
          <w:rFonts w:ascii="Times New Roman" w:eastAsia="Times New Roman" w:hAnsi="Times New Roman" w:cs="Times New Roman"/>
          <w:b/>
          <w:bCs/>
          <w:sz w:val="24"/>
          <w:szCs w:val="24"/>
          <w:lang w:eastAsia="pl-PL"/>
        </w:rPr>
        <w:t xml:space="preserve"> 6 i 7 lub w art. 134 ust. 6 </w:t>
      </w:r>
      <w:proofErr w:type="spellStart"/>
      <w:r w:rsidRPr="00A61A48">
        <w:rPr>
          <w:rFonts w:ascii="Times New Roman" w:eastAsia="Times New Roman" w:hAnsi="Times New Roman" w:cs="Times New Roman"/>
          <w:b/>
          <w:bCs/>
          <w:sz w:val="24"/>
          <w:szCs w:val="24"/>
          <w:lang w:eastAsia="pl-PL"/>
        </w:rPr>
        <w:t>pkt</w:t>
      </w:r>
      <w:proofErr w:type="spellEnd"/>
      <w:r w:rsidRPr="00A61A48">
        <w:rPr>
          <w:rFonts w:ascii="Times New Roman" w:eastAsia="Times New Roman" w:hAnsi="Times New Roman" w:cs="Times New Roman"/>
          <w:b/>
          <w:bCs/>
          <w:sz w:val="24"/>
          <w:szCs w:val="24"/>
          <w:lang w:eastAsia="pl-PL"/>
        </w:rPr>
        <w:t xml:space="preserve"> 3 ustawy </w:t>
      </w:r>
      <w:proofErr w:type="spellStart"/>
      <w:r w:rsidRPr="00A61A48">
        <w:rPr>
          <w:rFonts w:ascii="Times New Roman" w:eastAsia="Times New Roman" w:hAnsi="Times New Roman" w:cs="Times New Roman"/>
          <w:b/>
          <w:bCs/>
          <w:sz w:val="24"/>
          <w:szCs w:val="24"/>
          <w:lang w:eastAsia="pl-PL"/>
        </w:rPr>
        <w:t>Pzp</w:t>
      </w:r>
      <w:proofErr w:type="spellEnd"/>
      <w:r w:rsidRPr="00A61A48">
        <w:rPr>
          <w:rFonts w:ascii="Times New Roman" w:eastAsia="Times New Roman" w:hAnsi="Times New Roman" w:cs="Times New Roman"/>
          <w:b/>
          <w:bCs/>
          <w:sz w:val="24"/>
          <w:szCs w:val="24"/>
          <w:lang w:eastAsia="pl-PL"/>
        </w:rPr>
        <w:t xml:space="preserve">: </w:t>
      </w:r>
      <w:r w:rsidRPr="00A61A48">
        <w:rPr>
          <w:rFonts w:ascii="Times New Roman" w:eastAsia="Times New Roman" w:hAnsi="Times New Roman" w:cs="Times New Roman"/>
          <w:sz w:val="24"/>
          <w:szCs w:val="24"/>
          <w:lang w:eastAsia="pl-PL"/>
        </w:rPr>
        <w:t xml:space="preserve">Nie </w:t>
      </w:r>
      <w:r w:rsidRPr="00A61A48">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w:t>
      </w:r>
      <w:proofErr w:type="spellStart"/>
      <w:r w:rsidRPr="00A61A48">
        <w:rPr>
          <w:rFonts w:ascii="Times New Roman" w:eastAsia="Times New Roman" w:hAnsi="Times New Roman" w:cs="Times New Roman"/>
          <w:sz w:val="24"/>
          <w:szCs w:val="24"/>
          <w:lang w:eastAsia="pl-PL"/>
        </w:rPr>
        <w:t>pkt</w:t>
      </w:r>
      <w:proofErr w:type="spellEnd"/>
      <w:r w:rsidRPr="00A61A48">
        <w:rPr>
          <w:rFonts w:ascii="Times New Roman" w:eastAsia="Times New Roman" w:hAnsi="Times New Roman" w:cs="Times New Roman"/>
          <w:sz w:val="24"/>
          <w:szCs w:val="24"/>
          <w:lang w:eastAsia="pl-PL"/>
        </w:rPr>
        <w:t xml:space="preserve"> 6 lub w art. 134 ust. 6 </w:t>
      </w:r>
      <w:proofErr w:type="spellStart"/>
      <w:r w:rsidRPr="00A61A48">
        <w:rPr>
          <w:rFonts w:ascii="Times New Roman" w:eastAsia="Times New Roman" w:hAnsi="Times New Roman" w:cs="Times New Roman"/>
          <w:sz w:val="24"/>
          <w:szCs w:val="24"/>
          <w:lang w:eastAsia="pl-PL"/>
        </w:rPr>
        <w:t>pkt</w:t>
      </w:r>
      <w:proofErr w:type="spellEnd"/>
      <w:r w:rsidRPr="00A61A48">
        <w:rPr>
          <w:rFonts w:ascii="Times New Roman" w:eastAsia="Times New Roman" w:hAnsi="Times New Roman" w:cs="Times New Roman"/>
          <w:sz w:val="24"/>
          <w:szCs w:val="24"/>
          <w:lang w:eastAsia="pl-PL"/>
        </w:rPr>
        <w:t xml:space="preserve"> 3 ustawy </w:t>
      </w:r>
      <w:proofErr w:type="spellStart"/>
      <w:r w:rsidRPr="00A61A48">
        <w:rPr>
          <w:rFonts w:ascii="Times New Roman" w:eastAsia="Times New Roman" w:hAnsi="Times New Roman" w:cs="Times New Roman"/>
          <w:sz w:val="24"/>
          <w:szCs w:val="24"/>
          <w:lang w:eastAsia="pl-PL"/>
        </w:rPr>
        <w:t>Pzp</w:t>
      </w:r>
      <w:proofErr w:type="spellEnd"/>
      <w:r w:rsidRPr="00A61A48">
        <w:rPr>
          <w:rFonts w:ascii="Times New Roman" w:eastAsia="Times New Roman" w:hAnsi="Times New Roman" w:cs="Times New Roman"/>
          <w:sz w:val="24"/>
          <w:szCs w:val="24"/>
          <w:lang w:eastAsia="pl-PL"/>
        </w:rPr>
        <w:t xml:space="preserve">: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A61A48">
        <w:rPr>
          <w:rFonts w:ascii="Times New Roman" w:eastAsia="Times New Roman" w:hAnsi="Times New Roman" w:cs="Times New Roman"/>
          <w:sz w:val="24"/>
          <w:szCs w:val="24"/>
          <w:lang w:eastAsia="pl-PL"/>
        </w:rPr>
        <w:t xml:space="preserve"> </w:t>
      </w:r>
      <w:r w:rsidRPr="00A61A48">
        <w:rPr>
          <w:rFonts w:ascii="Times New Roman" w:eastAsia="Times New Roman" w:hAnsi="Times New Roman" w:cs="Times New Roman"/>
          <w:sz w:val="24"/>
          <w:szCs w:val="24"/>
          <w:lang w:eastAsia="pl-PL"/>
        </w:rPr>
        <w:br/>
        <w:t>miesiącach:   </w:t>
      </w:r>
      <w:r w:rsidRPr="00A61A48">
        <w:rPr>
          <w:rFonts w:ascii="Times New Roman" w:eastAsia="Times New Roman" w:hAnsi="Times New Roman" w:cs="Times New Roman"/>
          <w:i/>
          <w:iCs/>
          <w:sz w:val="24"/>
          <w:szCs w:val="24"/>
          <w:lang w:eastAsia="pl-PL"/>
        </w:rPr>
        <w:t xml:space="preserve"> lub </w:t>
      </w:r>
      <w:r w:rsidRPr="00A61A48">
        <w:rPr>
          <w:rFonts w:ascii="Times New Roman" w:eastAsia="Times New Roman" w:hAnsi="Times New Roman" w:cs="Times New Roman"/>
          <w:b/>
          <w:bCs/>
          <w:sz w:val="24"/>
          <w:szCs w:val="24"/>
          <w:lang w:eastAsia="pl-PL"/>
        </w:rPr>
        <w:t>dniach:</w:t>
      </w:r>
      <w:r w:rsidRPr="00A61A48">
        <w:rPr>
          <w:rFonts w:ascii="Times New Roman" w:eastAsia="Times New Roman" w:hAnsi="Times New Roman" w:cs="Times New Roman"/>
          <w:sz w:val="24"/>
          <w:szCs w:val="24"/>
          <w:lang w:eastAsia="pl-PL"/>
        </w:rPr>
        <w:t xml:space="preserve">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i/>
          <w:iCs/>
          <w:sz w:val="24"/>
          <w:szCs w:val="24"/>
          <w:lang w:eastAsia="pl-PL"/>
        </w:rPr>
        <w:t>lub</w:t>
      </w:r>
      <w:r w:rsidRPr="00A61A48">
        <w:rPr>
          <w:rFonts w:ascii="Times New Roman" w:eastAsia="Times New Roman" w:hAnsi="Times New Roman" w:cs="Times New Roman"/>
          <w:sz w:val="24"/>
          <w:szCs w:val="24"/>
          <w:lang w:eastAsia="pl-PL"/>
        </w:rPr>
        <w:t xml:space="preserve">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data rozpoczęcia: </w:t>
      </w:r>
      <w:r w:rsidRPr="00A61A48">
        <w:rPr>
          <w:rFonts w:ascii="Times New Roman" w:eastAsia="Times New Roman" w:hAnsi="Times New Roman" w:cs="Times New Roman"/>
          <w:sz w:val="24"/>
          <w:szCs w:val="24"/>
          <w:lang w:eastAsia="pl-PL"/>
        </w:rPr>
        <w:t> </w:t>
      </w:r>
      <w:r w:rsidRPr="00A61A48">
        <w:rPr>
          <w:rFonts w:ascii="Times New Roman" w:eastAsia="Times New Roman" w:hAnsi="Times New Roman" w:cs="Times New Roman"/>
          <w:i/>
          <w:iCs/>
          <w:sz w:val="24"/>
          <w:szCs w:val="24"/>
          <w:lang w:eastAsia="pl-PL"/>
        </w:rPr>
        <w:t xml:space="preserve"> lub </w:t>
      </w:r>
      <w:r w:rsidRPr="00A61A48">
        <w:rPr>
          <w:rFonts w:ascii="Times New Roman" w:eastAsia="Times New Roman" w:hAnsi="Times New Roman" w:cs="Times New Roman"/>
          <w:b/>
          <w:bCs/>
          <w:sz w:val="24"/>
          <w:szCs w:val="24"/>
          <w:lang w:eastAsia="pl-PL"/>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963"/>
        <w:gridCol w:w="1537"/>
        <w:gridCol w:w="1689"/>
        <w:gridCol w:w="1729"/>
      </w:tblGrid>
      <w:tr w:rsidR="00A61A48" w:rsidRPr="00A61A48" w:rsidTr="00A61A48">
        <w:tc>
          <w:tcPr>
            <w:tcW w:w="0" w:type="auto"/>
            <w:tcBorders>
              <w:top w:val="single" w:sz="6" w:space="0" w:color="000000"/>
              <w:left w:val="single" w:sz="6" w:space="0" w:color="000000"/>
              <w:bottom w:val="single" w:sz="6" w:space="0" w:color="000000"/>
              <w:right w:val="single" w:sz="6" w:space="0" w:color="000000"/>
            </w:tcBorders>
            <w:vAlign w:val="center"/>
            <w:hideMark/>
          </w:tcPr>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Data zakończenia</w:t>
            </w:r>
          </w:p>
        </w:tc>
      </w:tr>
      <w:tr w:rsidR="00A61A48" w:rsidRPr="00A61A48" w:rsidTr="00A61A48">
        <w:tc>
          <w:tcPr>
            <w:tcW w:w="0" w:type="auto"/>
            <w:tcBorders>
              <w:top w:val="single" w:sz="6" w:space="0" w:color="000000"/>
              <w:left w:val="single" w:sz="6" w:space="0" w:color="000000"/>
              <w:bottom w:val="single" w:sz="6" w:space="0" w:color="000000"/>
              <w:right w:val="single" w:sz="6" w:space="0" w:color="000000"/>
            </w:tcBorders>
            <w:vAlign w:val="center"/>
            <w:hideMark/>
          </w:tcPr>
          <w:p w:rsidR="00A61A48" w:rsidRPr="00A61A48" w:rsidRDefault="00A61A48" w:rsidP="00A61A48">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1A48" w:rsidRPr="00A61A48" w:rsidRDefault="00A61A48" w:rsidP="00A61A48">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1A48" w:rsidRPr="00A61A48" w:rsidRDefault="00A61A48" w:rsidP="00A61A48">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2020-11-30</w:t>
            </w:r>
          </w:p>
        </w:tc>
      </w:tr>
    </w:tbl>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II.9) Informacje dodatkowe: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b/>
          <w:bCs/>
          <w:sz w:val="24"/>
          <w:szCs w:val="24"/>
          <w:lang w:eastAsia="pl-PL"/>
        </w:rPr>
        <w:t xml:space="preserve">III.1) WARUNKI UDZIAŁU W POSTĘPOWANIU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A61A48">
        <w:rPr>
          <w:rFonts w:ascii="Times New Roman" w:eastAsia="Times New Roman" w:hAnsi="Times New Roman" w:cs="Times New Roman"/>
          <w:sz w:val="24"/>
          <w:szCs w:val="24"/>
          <w:lang w:eastAsia="pl-PL"/>
        </w:rPr>
        <w:t xml:space="preserve"> </w:t>
      </w:r>
      <w:r w:rsidRPr="00A61A48">
        <w:rPr>
          <w:rFonts w:ascii="Times New Roman" w:eastAsia="Times New Roman" w:hAnsi="Times New Roman" w:cs="Times New Roman"/>
          <w:sz w:val="24"/>
          <w:szCs w:val="24"/>
          <w:lang w:eastAsia="pl-PL"/>
        </w:rPr>
        <w:br/>
        <w:t xml:space="preserve">Określenie warunków: „Nie dotyczy” </w:t>
      </w:r>
      <w:r w:rsidRPr="00A61A48">
        <w:rPr>
          <w:rFonts w:ascii="Times New Roman" w:eastAsia="Times New Roman" w:hAnsi="Times New Roman" w:cs="Times New Roman"/>
          <w:sz w:val="24"/>
          <w:szCs w:val="24"/>
          <w:lang w:eastAsia="pl-PL"/>
        </w:rPr>
        <w:br/>
        <w:t xml:space="preserve">Informacje dodatkowe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III.1.2) Sytuacja finansowa lub ekonomiczna </w:t>
      </w:r>
      <w:r w:rsidRPr="00A61A48">
        <w:rPr>
          <w:rFonts w:ascii="Times New Roman" w:eastAsia="Times New Roman" w:hAnsi="Times New Roman" w:cs="Times New Roman"/>
          <w:sz w:val="24"/>
          <w:szCs w:val="24"/>
          <w:lang w:eastAsia="pl-PL"/>
        </w:rPr>
        <w:br/>
        <w:t xml:space="preserve">Określenie warunków: „Nie dotyczy” </w:t>
      </w:r>
      <w:r w:rsidRPr="00A61A48">
        <w:rPr>
          <w:rFonts w:ascii="Times New Roman" w:eastAsia="Times New Roman" w:hAnsi="Times New Roman" w:cs="Times New Roman"/>
          <w:sz w:val="24"/>
          <w:szCs w:val="24"/>
          <w:lang w:eastAsia="pl-PL"/>
        </w:rPr>
        <w:br/>
        <w:t xml:space="preserve">Informacje dodatkowe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III.1.3) Zdolność techniczna lub zawodowa </w:t>
      </w:r>
      <w:r w:rsidRPr="00A61A48">
        <w:rPr>
          <w:rFonts w:ascii="Times New Roman" w:eastAsia="Times New Roman" w:hAnsi="Times New Roman" w:cs="Times New Roman"/>
          <w:sz w:val="24"/>
          <w:szCs w:val="24"/>
          <w:lang w:eastAsia="pl-PL"/>
        </w:rPr>
        <w:br/>
        <w:t xml:space="preserve">Określenie warunków: Wykonawca spełni warunek jeżeli wykaże, że: - w okresie ostatnich 5 lat przed upływem terminu składania ofert, a jeżeli okres prowadzonej działalności jest krótszy, to w tym okresie, wykonał w sposób należyty, zgodnie z przepisami prawa budowlanego i prawidłowo ukończył co najmniej 2 roboty budowlane, każda w ramach odrębnego kontraktu, których zakres obejmował budynek będący zabytkiem nieruchomym wpisanym do rejestru zabytków lub na Listę Skarbów Dziedzictwa (roboty w zakresie budynku wpisanego do gminnej ewidencji zabytków nie spełniają ww. warunku), o wartości minimum 150 000,00 zł brutto każda. (W przypadku Wykonawców wspólnie ubiegających się o udzielenie zamówienia oraz w przypadku powoływania się przez Wykonawcę na potencjał innych podmiotów, warunek, o którym mowa powyżej, zostanie spełniony </w:t>
      </w:r>
      <w:r w:rsidRPr="00A61A48">
        <w:rPr>
          <w:rFonts w:ascii="Times New Roman" w:eastAsia="Times New Roman" w:hAnsi="Times New Roman" w:cs="Times New Roman"/>
          <w:sz w:val="24"/>
          <w:szCs w:val="24"/>
          <w:lang w:eastAsia="pl-PL"/>
        </w:rPr>
        <w:lastRenderedPageBreak/>
        <w:t>wyłącznie jeżeli co najmniej jeden z tych podmiotów w okresie ostatnich 5 lat przed upływem terminu składania ofert, a jeżeli okres prowadzonej działalności jest krótszy, to w tym okresie, wykonał w sposób należyty, zgodnie z przepisami prawa budowlanego i prawidłowo ukończył co najmniej 2 roboty budowlane, każda w ramach odrębnego kontraktu, których zakres obejmował budynek będący zabytkiem nieruchomym wpisanym do rejestru zabytków lub na Listę Skarbów Dziedzictwa (roboty w zakresie budynku wpisanego do gminnej ewidencji zabytków nie spełniają ww. warunku), o wartości minimum 150 000,00 zł brutto każda. Jeśli wartości zostaną podane w walutach innych niż PLN, Zamawiający przyjmie średni kurs PLN do tej waluty podawany przez NBP na dzień opublikowania ogłoszenia w Biuletynie Zamówień Publicznych. Jeżeli w dniu publikacji ogłoszenia o zamówieniu, Narodowy Bank Polski nie publikuje średniego kursu danej waluty, za podstawę przeliczenia przyjmuje się średni kurs waluty publikowany pierwszego dnia, po dniu publikacji ogłoszenia o zamówieniu w Biuletynie Zamówień Publicznych, w którym zostanie on opublikowany. - dysponuje osobą, która będzie sprawowała funkcję kierownika budowy, posiadającą łącznie: uprawnienia do kierowania robotami budowlanymi w specjalności konstrukcyjno-budowlanej bez ograniczeń*, posiadającą prawo pełnienia samodzielnych funkcji technicznych w budownictwie, wykształcenie co najmniej średnie, spełniającą wymagania określone w art. 37c Ustawy z dnia 23 lipca 2003 r. o ochronie zabytków i opiece nad zabytkami oraz co najmniej jeden raz pełniła funkcję kierownika budowy lub inspektora nadzoru inwestorskiego nad robotami budowlanymi prowadzonymi przy zabytku nieruchomym wpisanym do rejestru zabytków prowadzonego przez wojewódzkiego konserwatora zabytków lub inwentarza muzeum będącego instytucją kultury. * Przez ww. uprawnienia należy rozumieć uprawnienia budowlane, o których mowa w ustawie Prawo budowlane oraz w Rozporządzeniu Ministra Inwestycji i Rozwoju z dnia 29 kwietnia 2019 r. w sprawie przygotowania zawodowego do wykonywania samodzielnych funkcji technicznych w budownictwie (Dz.U.2019.831) lub odpowiadające im ważne uprawnienia budowlane wydane na podstawie uprzednio obowiązujących przepisów prawa, lub odpowiednich przepisów obowiązujących na terenie kraju, w którym osoba ma siedzibę lub miejsce zamieszkania, uznanych przez właściwy organ, zgodnie z ustawą z dnia 22 grudnia 2015 r. o zasadach uznawania kwalifikacji zawodowych nabytych w państwach członkowskich Unii Europejskiej (</w:t>
      </w:r>
      <w:proofErr w:type="spellStart"/>
      <w:r w:rsidRPr="00A61A48">
        <w:rPr>
          <w:rFonts w:ascii="Times New Roman" w:eastAsia="Times New Roman" w:hAnsi="Times New Roman" w:cs="Times New Roman"/>
          <w:sz w:val="24"/>
          <w:szCs w:val="24"/>
          <w:lang w:eastAsia="pl-PL"/>
        </w:rPr>
        <w:t>Dz.U</w:t>
      </w:r>
      <w:proofErr w:type="spellEnd"/>
      <w:r w:rsidRPr="00A61A48">
        <w:rPr>
          <w:rFonts w:ascii="Times New Roman" w:eastAsia="Times New Roman" w:hAnsi="Times New Roman" w:cs="Times New Roman"/>
          <w:sz w:val="24"/>
          <w:szCs w:val="24"/>
          <w:lang w:eastAsia="pl-PL"/>
        </w:rPr>
        <w:t xml:space="preserve">. z 2020 r. poz. 220 tj.). W przypadku osób, które są obywatelami państw członkowskich Unii Europejskiej, Konfederacji Szwajcarskiej oraz państw członkowskich Europejskiego Porozumienia o Wolnym Handlu (EFTA) – stron umowy o Europejskim Obszarze Gospodarczym (w rozumieniu art. 4a ustawy z dnia 15 grudnia 2000 r. o samorządach zawodowych architektów, inżynierów budownictwa (Dz.U.2019.1117 </w:t>
      </w:r>
      <w:proofErr w:type="spellStart"/>
      <w:r w:rsidRPr="00A61A48">
        <w:rPr>
          <w:rFonts w:ascii="Times New Roman" w:eastAsia="Times New Roman" w:hAnsi="Times New Roman" w:cs="Times New Roman"/>
          <w:sz w:val="24"/>
          <w:szCs w:val="24"/>
          <w:lang w:eastAsia="pl-PL"/>
        </w:rPr>
        <w:t>t.j</w:t>
      </w:r>
      <w:proofErr w:type="spellEnd"/>
      <w:r w:rsidRPr="00A61A48">
        <w:rPr>
          <w:rFonts w:ascii="Times New Roman" w:eastAsia="Times New Roman" w:hAnsi="Times New Roman" w:cs="Times New Roman"/>
          <w:sz w:val="24"/>
          <w:szCs w:val="24"/>
          <w:lang w:eastAsia="pl-PL"/>
        </w:rPr>
        <w:t xml:space="preserve">.), osoby wyznaczone do realizacji zamówienia posiadają uprawnienia wyszczególnione wyżej jeżeli: - nabyły kwalifikacje zawodowe do wykonywania działalności w budownictwie, równoznacznej wykonywaniu samodzielnych funkcji technicznych w budownictwie na terytorium Rzeczypospolitej Polskiej, odpowiadające posiadaniu uprawnień budowlanych oraz - posiadają odpowiednią decyzję o uznaniu kwalifikacji zawodowych lub w przypadku braku decyzji o uznaniu kwalifikacji zawodowych zostały spełnione w stosunku do tych osób wymagania, o których mowa w art. 20a ust. 2-6 ustawy z dnia 15 grudnia 2000 r. o samorządach zawodowych architektów, inżynierów budownictwa, dotyczące świadczenia usług </w:t>
      </w:r>
      <w:proofErr w:type="spellStart"/>
      <w:r w:rsidRPr="00A61A48">
        <w:rPr>
          <w:rFonts w:ascii="Times New Roman" w:eastAsia="Times New Roman" w:hAnsi="Times New Roman" w:cs="Times New Roman"/>
          <w:sz w:val="24"/>
          <w:szCs w:val="24"/>
          <w:lang w:eastAsia="pl-PL"/>
        </w:rPr>
        <w:t>transgranicznych</w:t>
      </w:r>
      <w:proofErr w:type="spellEnd"/>
      <w:r w:rsidRPr="00A61A48">
        <w:rPr>
          <w:rFonts w:ascii="Times New Roman" w:eastAsia="Times New Roman" w:hAnsi="Times New Roman" w:cs="Times New Roman"/>
          <w:sz w:val="24"/>
          <w:szCs w:val="24"/>
          <w:lang w:eastAsia="pl-PL"/>
        </w:rPr>
        <w:t xml:space="preserve">. 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r w:rsidRPr="00A61A48">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A61A48">
        <w:rPr>
          <w:rFonts w:ascii="Times New Roman" w:eastAsia="Times New Roman" w:hAnsi="Times New Roman" w:cs="Times New Roman"/>
          <w:sz w:val="24"/>
          <w:szCs w:val="24"/>
          <w:lang w:eastAsia="pl-PL"/>
        </w:rPr>
        <w:lastRenderedPageBreak/>
        <w:t xml:space="preserve">Tak </w:t>
      </w:r>
      <w:r w:rsidRPr="00A61A48">
        <w:rPr>
          <w:rFonts w:ascii="Times New Roman" w:eastAsia="Times New Roman" w:hAnsi="Times New Roman" w:cs="Times New Roman"/>
          <w:sz w:val="24"/>
          <w:szCs w:val="24"/>
          <w:lang w:eastAsia="pl-PL"/>
        </w:rPr>
        <w:br/>
        <w:t xml:space="preserve">Informacje dodatkowe: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b/>
          <w:bCs/>
          <w:sz w:val="24"/>
          <w:szCs w:val="24"/>
          <w:lang w:eastAsia="pl-PL"/>
        </w:rPr>
        <w:t xml:space="preserve">III.2) PODSTAWY WYKLUCZENIA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A61A48">
        <w:rPr>
          <w:rFonts w:ascii="Times New Roman" w:eastAsia="Times New Roman" w:hAnsi="Times New Roman" w:cs="Times New Roman"/>
          <w:b/>
          <w:bCs/>
          <w:sz w:val="24"/>
          <w:szCs w:val="24"/>
          <w:lang w:eastAsia="pl-PL"/>
        </w:rPr>
        <w:t>Pzp</w:t>
      </w:r>
      <w:proofErr w:type="spellEnd"/>
      <w:r w:rsidRPr="00A61A48">
        <w:rPr>
          <w:rFonts w:ascii="Times New Roman" w:eastAsia="Times New Roman" w:hAnsi="Times New Roman" w:cs="Times New Roman"/>
          <w:sz w:val="24"/>
          <w:szCs w:val="24"/>
          <w:lang w:eastAsia="pl-PL"/>
        </w:rPr>
        <w:t xml:space="preserve">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A61A48">
        <w:rPr>
          <w:rFonts w:ascii="Times New Roman" w:eastAsia="Times New Roman" w:hAnsi="Times New Roman" w:cs="Times New Roman"/>
          <w:b/>
          <w:bCs/>
          <w:sz w:val="24"/>
          <w:szCs w:val="24"/>
          <w:lang w:eastAsia="pl-PL"/>
        </w:rPr>
        <w:t>Pzp</w:t>
      </w:r>
      <w:proofErr w:type="spellEnd"/>
      <w:r w:rsidRPr="00A61A48">
        <w:rPr>
          <w:rFonts w:ascii="Times New Roman" w:eastAsia="Times New Roman" w:hAnsi="Times New Roman" w:cs="Times New Roman"/>
          <w:sz w:val="24"/>
          <w:szCs w:val="24"/>
          <w:lang w:eastAsia="pl-PL"/>
        </w:rPr>
        <w:t xml:space="preserve"> Nie Zamawiający przewiduje następujące fakultatywne podstawy wykluczenia: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A61A48">
        <w:rPr>
          <w:rFonts w:ascii="Times New Roman" w:eastAsia="Times New Roman" w:hAnsi="Times New Roman" w:cs="Times New Roman"/>
          <w:sz w:val="24"/>
          <w:szCs w:val="24"/>
          <w:lang w:eastAsia="pl-PL"/>
        </w:rPr>
        <w:br/>
        <w:t xml:space="preserve">Tak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Oświadczenie o spełnianiu kryteriów selekcji </w:t>
      </w:r>
      <w:r w:rsidRPr="00A61A48">
        <w:rPr>
          <w:rFonts w:ascii="Times New Roman" w:eastAsia="Times New Roman" w:hAnsi="Times New Roman" w:cs="Times New Roman"/>
          <w:sz w:val="24"/>
          <w:szCs w:val="24"/>
          <w:lang w:eastAsia="pl-PL"/>
        </w:rPr>
        <w:br/>
        <w:t xml:space="preserve">Nie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Zamawiający przed udzieleniem zamówienia, wezwie Wykonawcę, którego oferta została oceniona najwyżej, do złożenia w wyznaczonym, nie krótszym niż 5 dni, terminie aktualnych na dzień złożenia oświadczeń lub dokumentów, potwierdzających okoliczności, o których mowa w art. 25 ust. 1 ustawy </w:t>
      </w:r>
      <w:proofErr w:type="spellStart"/>
      <w:r w:rsidRPr="00A61A48">
        <w:rPr>
          <w:rFonts w:ascii="Times New Roman" w:eastAsia="Times New Roman" w:hAnsi="Times New Roman" w:cs="Times New Roman"/>
          <w:sz w:val="24"/>
          <w:szCs w:val="24"/>
          <w:lang w:eastAsia="pl-PL"/>
        </w:rPr>
        <w:t>Pzp</w:t>
      </w:r>
      <w:proofErr w:type="spellEnd"/>
      <w:r w:rsidRPr="00A61A48">
        <w:rPr>
          <w:rFonts w:ascii="Times New Roman" w:eastAsia="Times New Roman" w:hAnsi="Times New Roman" w:cs="Times New Roman"/>
          <w:sz w:val="24"/>
          <w:szCs w:val="24"/>
          <w:lang w:eastAsia="pl-PL"/>
        </w:rPr>
        <w:t xml:space="preserve">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b/>
          <w:bCs/>
          <w:sz w:val="24"/>
          <w:szCs w:val="24"/>
          <w:lang w:eastAsia="pl-PL"/>
        </w:rPr>
        <w:t>III.5.1) W ZAKRESIE SPEŁNIANIA WARUNKÓW UDZIAŁU W POSTĘPOWANIU:</w:t>
      </w:r>
      <w:r w:rsidRPr="00A61A48">
        <w:rPr>
          <w:rFonts w:ascii="Times New Roman" w:eastAsia="Times New Roman" w:hAnsi="Times New Roman" w:cs="Times New Roman"/>
          <w:sz w:val="24"/>
          <w:szCs w:val="24"/>
          <w:lang w:eastAsia="pl-PL"/>
        </w:rPr>
        <w:t xml:space="preserve"> </w:t>
      </w:r>
      <w:r w:rsidRPr="00A61A48">
        <w:rPr>
          <w:rFonts w:ascii="Times New Roman" w:eastAsia="Times New Roman" w:hAnsi="Times New Roman" w:cs="Times New Roman"/>
          <w:sz w:val="24"/>
          <w:szCs w:val="24"/>
          <w:lang w:eastAsia="pl-PL"/>
        </w:rPr>
        <w:br/>
        <w:t xml:space="preserve">W celu potwierdzenia spełniania przez Wykonawcę warunków udziału w postępowaniu: a) 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w:t>
      </w:r>
      <w:r w:rsidRPr="00A61A48">
        <w:rPr>
          <w:rFonts w:ascii="Times New Roman" w:eastAsia="Times New Roman" w:hAnsi="Times New Roman" w:cs="Times New Roman"/>
          <w:sz w:val="24"/>
          <w:szCs w:val="24"/>
          <w:lang w:eastAsia="pl-PL"/>
        </w:rPr>
        <w:lastRenderedPageBreak/>
        <w:t xml:space="preserve">tymi osobami.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III.5.2) W ZAKRESIE KRYTERIÓW SELEKCJI:</w:t>
      </w:r>
      <w:r w:rsidRPr="00A61A48">
        <w:rPr>
          <w:rFonts w:ascii="Times New Roman" w:eastAsia="Times New Roman" w:hAnsi="Times New Roman" w:cs="Times New Roman"/>
          <w:sz w:val="24"/>
          <w:szCs w:val="24"/>
          <w:lang w:eastAsia="pl-PL"/>
        </w:rPr>
        <w:t xml:space="preserve"> </w:t>
      </w:r>
      <w:r w:rsidRPr="00A61A48">
        <w:rPr>
          <w:rFonts w:ascii="Times New Roman" w:eastAsia="Times New Roman" w:hAnsi="Times New Roman" w:cs="Times New Roman"/>
          <w:sz w:val="24"/>
          <w:szCs w:val="24"/>
          <w:lang w:eastAsia="pl-PL"/>
        </w:rPr>
        <w:br/>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Numeracja zgodna z zapisami SIWZ W przypadku wspólnego ubiegania się o zamówienie przez Wykonawców są oni zobowiązani na wezwanie Zamawiającego złożyć dokumenty i oświadczenia o których mowa w </w:t>
      </w:r>
      <w:proofErr w:type="spellStart"/>
      <w:r w:rsidRPr="00A61A48">
        <w:rPr>
          <w:rFonts w:ascii="Times New Roman" w:eastAsia="Times New Roman" w:hAnsi="Times New Roman" w:cs="Times New Roman"/>
          <w:sz w:val="24"/>
          <w:szCs w:val="24"/>
          <w:lang w:eastAsia="pl-PL"/>
        </w:rPr>
        <w:t>pkt</w:t>
      </w:r>
      <w:proofErr w:type="spellEnd"/>
      <w:r w:rsidRPr="00A61A48">
        <w:rPr>
          <w:rFonts w:ascii="Times New Roman" w:eastAsia="Times New Roman" w:hAnsi="Times New Roman" w:cs="Times New Roman"/>
          <w:sz w:val="24"/>
          <w:szCs w:val="24"/>
          <w:lang w:eastAsia="pl-PL"/>
        </w:rPr>
        <w:t xml:space="preserve"> 6.7., przy czym: 1) dokumenty i oświadczenia o których mowa w </w:t>
      </w:r>
      <w:proofErr w:type="spellStart"/>
      <w:r w:rsidRPr="00A61A48">
        <w:rPr>
          <w:rFonts w:ascii="Times New Roman" w:eastAsia="Times New Roman" w:hAnsi="Times New Roman" w:cs="Times New Roman"/>
          <w:sz w:val="24"/>
          <w:szCs w:val="24"/>
          <w:lang w:eastAsia="pl-PL"/>
        </w:rPr>
        <w:t>pkt</w:t>
      </w:r>
      <w:proofErr w:type="spellEnd"/>
      <w:r w:rsidRPr="00A61A48">
        <w:rPr>
          <w:rFonts w:ascii="Times New Roman" w:eastAsia="Times New Roman" w:hAnsi="Times New Roman" w:cs="Times New Roman"/>
          <w:sz w:val="24"/>
          <w:szCs w:val="24"/>
          <w:lang w:eastAsia="pl-PL"/>
        </w:rPr>
        <w:t xml:space="preserve"> 6.7.1) składa odpowiednio Wykonawca / Wykonawcy, który/którzy wykazuje/ą spełnianie warunku, w zakresie i na zasadach opisanych w </w:t>
      </w:r>
      <w:proofErr w:type="spellStart"/>
      <w:r w:rsidRPr="00A61A48">
        <w:rPr>
          <w:rFonts w:ascii="Times New Roman" w:eastAsia="Times New Roman" w:hAnsi="Times New Roman" w:cs="Times New Roman"/>
          <w:sz w:val="24"/>
          <w:szCs w:val="24"/>
          <w:lang w:eastAsia="pl-PL"/>
        </w:rPr>
        <w:t>pkt</w:t>
      </w:r>
      <w:proofErr w:type="spellEnd"/>
      <w:r w:rsidRPr="00A61A48">
        <w:rPr>
          <w:rFonts w:ascii="Times New Roman" w:eastAsia="Times New Roman" w:hAnsi="Times New Roman" w:cs="Times New Roman"/>
          <w:sz w:val="24"/>
          <w:szCs w:val="24"/>
          <w:lang w:eastAsia="pl-PL"/>
        </w:rPr>
        <w:t xml:space="preserve"> 5.2 SIWZ.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b/>
          <w:bCs/>
          <w:sz w:val="24"/>
          <w:szCs w:val="24"/>
          <w:lang w:eastAsia="pl-PL"/>
        </w:rPr>
        <w:t xml:space="preserve">III.7) INNE DOKUMENTY NIE WYMIENIONE W </w:t>
      </w:r>
      <w:proofErr w:type="spellStart"/>
      <w:r w:rsidRPr="00A61A48">
        <w:rPr>
          <w:rFonts w:ascii="Times New Roman" w:eastAsia="Times New Roman" w:hAnsi="Times New Roman" w:cs="Times New Roman"/>
          <w:b/>
          <w:bCs/>
          <w:sz w:val="24"/>
          <w:szCs w:val="24"/>
          <w:lang w:eastAsia="pl-PL"/>
        </w:rPr>
        <w:t>pkt</w:t>
      </w:r>
      <w:proofErr w:type="spellEnd"/>
      <w:r w:rsidRPr="00A61A48">
        <w:rPr>
          <w:rFonts w:ascii="Times New Roman" w:eastAsia="Times New Roman" w:hAnsi="Times New Roman" w:cs="Times New Roman"/>
          <w:b/>
          <w:bCs/>
          <w:sz w:val="24"/>
          <w:szCs w:val="24"/>
          <w:lang w:eastAsia="pl-PL"/>
        </w:rPr>
        <w:t xml:space="preserve"> III.3) - III.6)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u w:val="single"/>
          <w:lang w:eastAsia="pl-PL"/>
        </w:rPr>
        <w:t xml:space="preserve">SEKCJA IV: PROCEDURA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b/>
          <w:bCs/>
          <w:sz w:val="24"/>
          <w:szCs w:val="24"/>
          <w:lang w:eastAsia="pl-PL"/>
        </w:rPr>
        <w:t xml:space="preserve">IV.1) OPIS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IV.1.1) Tryb udzielenia zamówienia: </w:t>
      </w:r>
      <w:r w:rsidRPr="00A61A48">
        <w:rPr>
          <w:rFonts w:ascii="Times New Roman" w:eastAsia="Times New Roman" w:hAnsi="Times New Roman" w:cs="Times New Roman"/>
          <w:sz w:val="24"/>
          <w:szCs w:val="24"/>
          <w:lang w:eastAsia="pl-PL"/>
        </w:rPr>
        <w:t xml:space="preserve">Przetarg nieograniczony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IV.1.2) Zamawiający żąda wniesienia wadium:</w:t>
      </w:r>
      <w:r w:rsidRPr="00A61A48">
        <w:rPr>
          <w:rFonts w:ascii="Times New Roman" w:eastAsia="Times New Roman" w:hAnsi="Times New Roman" w:cs="Times New Roman"/>
          <w:sz w:val="24"/>
          <w:szCs w:val="24"/>
          <w:lang w:eastAsia="pl-PL"/>
        </w:rPr>
        <w:t xml:space="preserve">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Tak </w:t>
      </w:r>
      <w:r w:rsidRPr="00A61A48">
        <w:rPr>
          <w:rFonts w:ascii="Times New Roman" w:eastAsia="Times New Roman" w:hAnsi="Times New Roman" w:cs="Times New Roman"/>
          <w:sz w:val="24"/>
          <w:szCs w:val="24"/>
          <w:lang w:eastAsia="pl-PL"/>
        </w:rPr>
        <w:br/>
        <w:t xml:space="preserve">Informacja na temat wadium </w:t>
      </w:r>
      <w:r w:rsidRPr="00A61A48">
        <w:rPr>
          <w:rFonts w:ascii="Times New Roman" w:eastAsia="Times New Roman" w:hAnsi="Times New Roman" w:cs="Times New Roman"/>
          <w:sz w:val="24"/>
          <w:szCs w:val="24"/>
          <w:lang w:eastAsia="pl-PL"/>
        </w:rPr>
        <w:br/>
        <w:t xml:space="preserve">Numeracja zgodna z zapisami SIWZ 10.1. Warunkiem udziału w postępowaniu o udzielenie zamówienia jest wniesienie wadium w wysokości 5 000,00 PLN (słownie: pięć tysiące 00/100 groszy) przed upływem terminu składania ofert. 10.2. W zależności od woli wykonawcy wadium może być wnoszone w formach: - pieniądza, - poręczeniach bankowych lub poręczeniach spółdzielczej kasy oszczędnościowo – kredytowej, z tym, że poręczenie kasy jest zawsze poręczeniem pieniężnym, - gwarancjach bankowych, - gwarancjach ubezpieczeniowych, - poręczenia, o którym mowa w art. 6b ust. 5 pkt. 2 ustawy z 9.11.2000 r. o utworzeniu PARP (tj. Dz. U. z 2020 r. poz. 299). W przypadku składania przez Wykonawcę wadium w formie gwarancji, gwarancja powinna być sporządzona zgodnie z obowiązującym prawem i winna zawierać następujące elementy: a) nazwę dającego zlecenie (Wykonawcy), beneficjenta gwarancji (Zamawiającego), gwaranta (banku lub instytucji ubezpieczeniowej udzielających gwarancji) oraz wskazanie ich siedzib, b) określenie wierzytelności, która ma być zabezpieczona gwarancją, c) kwotę gwarancji, d) termin ważności gwarancji e) zobowiązanie gwaranta do: zapłacenia kwoty gwarancji na pierwsze pisemne żądanie Zamawiającego zawierające oświadczenie, iż: f) Wykonawca, którego ofertę wybrano odmówił podpisania umowy na warunkach określonych w ofercie, lub g) Wykonawca, którego ofertę wybrano nie wniósł zabezpieczenia należytego wykonania umowy, lub h) zawarcie umowy z Wykonawcą, którego ofertę wybrano, stało się niemożliwe z przyczyn leżących po stronie Wykonawcy, lub i) Wykonawca w odpowiedzi na wezwanie, o którym mowa w art. 26 ust. 3 ustawy z dnia 29.01.2004 roku Prawo zamówień publicznych, nie złożył dokumentów lub oświadczeń, o których mowa w art. 25 ust. 1 ustawy, lub pełnomocnictw, i nie udowodnił, że wynika to z przyczyn nieleżących po jego stronie. 10.3. Wadium wnoszone w pieniądzu należy wpłacić przelewem na rachunek bankowy Zamawiającego Nr 16 9023 0006 0130 0101 2000 0050 Bank Spółdzielczy Krośniewice, Oddział w Dąbrowicach, przed upływem terminu składania ofert. Potwierdzeniem tej formy wniesienia wadium będzie kopia przelewu (wpłaty) załączona do oferty. Wadium należy wnieść przed upływem terminu składania ofert, przy czym wniesienie wadium w pieniądzu za pomocą przelewu bankowego Zamawiający będzie uważał za skuteczne tylko wówczas, gdy bank prowadzący rachunek Zamawiającego potwierdzi, że otrzymał taki przelew przed upływem terminu składania ofert. 10.4. Wadium wniesione w postaci poręczeń i gwarancji bankowych oraz gwarancji ubezpieczeniowych należy załączyć do oferty. 10.5. Zamawiający </w:t>
      </w:r>
      <w:r w:rsidRPr="00A61A48">
        <w:rPr>
          <w:rFonts w:ascii="Times New Roman" w:eastAsia="Times New Roman" w:hAnsi="Times New Roman" w:cs="Times New Roman"/>
          <w:sz w:val="24"/>
          <w:szCs w:val="24"/>
          <w:lang w:eastAsia="pl-PL"/>
        </w:rPr>
        <w:lastRenderedPageBreak/>
        <w:t xml:space="preserve">zwraca niezwłocznie wadium: 1) Wszystkim Wykonawcą niezwłocznie po wyborze oferty najkorzystniejszej lub unieważnieniu postępowania, z wyjątkiem Wykonawcy, którego oferta została wybrana jako najkorzystniejsza, z zastrzeżeniem pkt. 8.7., 2) Wykonawcy którego oferta została wybrana jako najkorzystniejsza, niezwłocznie po zawarciu umowy w sprawie zamówienia publicznego oraz wniesieniu zabezpieczenia należytego wykonania umowy, 3) na wniosek Wykonawcy, który wycofał ofertę przed upływem terminu składania ofert. 10.6. Zamawiający żąda ponownego wniesienia wadium przez Wykonawcę któremu zwrócono wadium w sposób określony w pkt. 8.4., jeżeli w wyniku rozstrzygnięcia odwołania jego oferta została wybrana jako najkorzystniejsza, w takim przypadku Zamawiający w żądaniu określi termin wniesienia wadium. 10.7. Zamawiający zatrzymuje wadium wraz z odsetkami, jeżeli Wykonawca, którego oferta została wybrana: - odmówił podpisania umowy w sprawie zamówienia publicznego na warunkach określonych w ofercie, - nie wniósł wymaganego zabezpieczenia należytego wykonania umowy, - zawarcie umowy w sprawie zamówienia publicznego stało się niemożliwe z przyczyn leżących po stronie Wykonawcy. 10.8. Zamawiający zatrzymuje wadium wraz z odsetkami, jeżeli Wykonawca w odpowiedzi na wezwanie, o którym mowa w art. 26 ust. 3 ustawy, nie złożył dokumentów lub oświadczeń, o których mowa w art. 25 ust. 1 ustawy, lub pełnomocnictw, chyba że udowodni, że wynika to z przyczyn nieleżących po jego stronie. 10.9. Oferta nie zabezpieczona w wymaganym terminie wadium, spowoduje wykluczenie Wykonawcy przez Zamawiającego. Wadium dla konsorcjum może być wniesione przez jednego z uczestników konsorcjum.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IV.1.3) Przewiduje się udzielenie zaliczek na poczet wykonania zamówienia:</w:t>
      </w:r>
      <w:r w:rsidRPr="00A61A48">
        <w:rPr>
          <w:rFonts w:ascii="Times New Roman" w:eastAsia="Times New Roman" w:hAnsi="Times New Roman" w:cs="Times New Roman"/>
          <w:sz w:val="24"/>
          <w:szCs w:val="24"/>
          <w:lang w:eastAsia="pl-PL"/>
        </w:rPr>
        <w:t xml:space="preserve">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Nie </w:t>
      </w:r>
      <w:r w:rsidRPr="00A61A48">
        <w:rPr>
          <w:rFonts w:ascii="Times New Roman" w:eastAsia="Times New Roman" w:hAnsi="Times New Roman" w:cs="Times New Roman"/>
          <w:sz w:val="24"/>
          <w:szCs w:val="24"/>
          <w:lang w:eastAsia="pl-PL"/>
        </w:rPr>
        <w:br/>
        <w:t xml:space="preserve">Należy podać informacje na temat udzielania zaliczek: </w:t>
      </w:r>
      <w:r w:rsidRPr="00A61A48">
        <w:rPr>
          <w:rFonts w:ascii="Times New Roman" w:eastAsia="Times New Roman" w:hAnsi="Times New Roman" w:cs="Times New Roman"/>
          <w:sz w:val="24"/>
          <w:szCs w:val="24"/>
          <w:lang w:eastAsia="pl-PL"/>
        </w:rPr>
        <w:br/>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Nie </w:t>
      </w:r>
      <w:r w:rsidRPr="00A61A48">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A61A48">
        <w:rPr>
          <w:rFonts w:ascii="Times New Roman" w:eastAsia="Times New Roman" w:hAnsi="Times New Roman" w:cs="Times New Roman"/>
          <w:sz w:val="24"/>
          <w:szCs w:val="24"/>
          <w:lang w:eastAsia="pl-PL"/>
        </w:rPr>
        <w:br/>
        <w:t xml:space="preserve">Nie </w:t>
      </w:r>
      <w:r w:rsidRPr="00A61A48">
        <w:rPr>
          <w:rFonts w:ascii="Times New Roman" w:eastAsia="Times New Roman" w:hAnsi="Times New Roman" w:cs="Times New Roman"/>
          <w:sz w:val="24"/>
          <w:szCs w:val="24"/>
          <w:lang w:eastAsia="pl-PL"/>
        </w:rPr>
        <w:br/>
        <w:t xml:space="preserve">Informacje dodatkowe: </w:t>
      </w:r>
      <w:r w:rsidRPr="00A61A48">
        <w:rPr>
          <w:rFonts w:ascii="Times New Roman" w:eastAsia="Times New Roman" w:hAnsi="Times New Roman" w:cs="Times New Roman"/>
          <w:sz w:val="24"/>
          <w:szCs w:val="24"/>
          <w:lang w:eastAsia="pl-PL"/>
        </w:rPr>
        <w:br/>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IV.1.5.) Wymaga się złożenia oferty wariantowej: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Nie </w:t>
      </w:r>
      <w:r w:rsidRPr="00A61A48">
        <w:rPr>
          <w:rFonts w:ascii="Times New Roman" w:eastAsia="Times New Roman" w:hAnsi="Times New Roman" w:cs="Times New Roman"/>
          <w:sz w:val="24"/>
          <w:szCs w:val="24"/>
          <w:lang w:eastAsia="pl-PL"/>
        </w:rPr>
        <w:br/>
        <w:t xml:space="preserve">Dopuszcza się złożenie oferty wariantowej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A61A48">
        <w:rPr>
          <w:rFonts w:ascii="Times New Roman" w:eastAsia="Times New Roman" w:hAnsi="Times New Roman" w:cs="Times New Roman"/>
          <w:sz w:val="24"/>
          <w:szCs w:val="24"/>
          <w:lang w:eastAsia="pl-PL"/>
        </w:rPr>
        <w:br/>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Liczba wykonawców   </w:t>
      </w:r>
      <w:r w:rsidRPr="00A61A48">
        <w:rPr>
          <w:rFonts w:ascii="Times New Roman" w:eastAsia="Times New Roman" w:hAnsi="Times New Roman" w:cs="Times New Roman"/>
          <w:sz w:val="24"/>
          <w:szCs w:val="24"/>
          <w:lang w:eastAsia="pl-PL"/>
        </w:rPr>
        <w:br/>
        <w:t xml:space="preserve">Przewidywana minimalna liczba wykonawców </w:t>
      </w:r>
      <w:r w:rsidRPr="00A61A48">
        <w:rPr>
          <w:rFonts w:ascii="Times New Roman" w:eastAsia="Times New Roman" w:hAnsi="Times New Roman" w:cs="Times New Roman"/>
          <w:sz w:val="24"/>
          <w:szCs w:val="24"/>
          <w:lang w:eastAsia="pl-PL"/>
        </w:rPr>
        <w:br/>
        <w:t xml:space="preserve">Maksymalna liczba wykonawców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lastRenderedPageBreak/>
        <w:t xml:space="preserve">Kryteria selekcji wykonawców: </w:t>
      </w:r>
      <w:r w:rsidRPr="00A61A48">
        <w:rPr>
          <w:rFonts w:ascii="Times New Roman" w:eastAsia="Times New Roman" w:hAnsi="Times New Roman" w:cs="Times New Roman"/>
          <w:sz w:val="24"/>
          <w:szCs w:val="24"/>
          <w:lang w:eastAsia="pl-PL"/>
        </w:rPr>
        <w:br/>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IV.1.7) Informacje na temat umowy ramowej lub dynamicznego systemu zakupów: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Umowa ramowa będzie zawarta: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t xml:space="preserve">Czy przewiduje się ograniczenie liczby uczestników umowy ramowej: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t xml:space="preserve">Przewidziana maksymalna liczba uczestników umowy ramowej: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t xml:space="preserve">Informacje dodatkowe: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t xml:space="preserve">Zamówienie obejmuje ustanowienie dynamicznego systemu zakupów: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t xml:space="preserve">Informacje dodatkowe: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A61A48">
        <w:rPr>
          <w:rFonts w:ascii="Times New Roman" w:eastAsia="Times New Roman" w:hAnsi="Times New Roman" w:cs="Times New Roman"/>
          <w:sz w:val="24"/>
          <w:szCs w:val="24"/>
          <w:lang w:eastAsia="pl-PL"/>
        </w:rPr>
        <w:br/>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IV.1.8) Aukcja elektroniczna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Przewidziane jest przeprowadzenie aukcji elektronicznej </w:t>
      </w:r>
      <w:r w:rsidRPr="00A61A48">
        <w:rPr>
          <w:rFonts w:ascii="Times New Roman" w:eastAsia="Times New Roman" w:hAnsi="Times New Roman" w:cs="Times New Roman"/>
          <w:i/>
          <w:iCs/>
          <w:sz w:val="24"/>
          <w:szCs w:val="24"/>
          <w:lang w:eastAsia="pl-PL"/>
        </w:rPr>
        <w:t xml:space="preserve">(przetarg nieograniczony, przetarg ograniczony, negocjacje z ogłoszeniem) </w:t>
      </w:r>
      <w:r w:rsidRPr="00A61A48">
        <w:rPr>
          <w:rFonts w:ascii="Times New Roman" w:eastAsia="Times New Roman" w:hAnsi="Times New Roman" w:cs="Times New Roman"/>
          <w:sz w:val="24"/>
          <w:szCs w:val="24"/>
          <w:lang w:eastAsia="pl-PL"/>
        </w:rPr>
        <w:t xml:space="preserve">Nie </w:t>
      </w:r>
      <w:r w:rsidRPr="00A61A48">
        <w:rPr>
          <w:rFonts w:ascii="Times New Roman" w:eastAsia="Times New Roman" w:hAnsi="Times New Roman" w:cs="Times New Roman"/>
          <w:sz w:val="24"/>
          <w:szCs w:val="24"/>
          <w:lang w:eastAsia="pl-PL"/>
        </w:rPr>
        <w:br/>
        <w:t xml:space="preserve">Należy podać adres strony internetowej, na której aukcja będzie prowadzona: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A61A48">
        <w:rPr>
          <w:rFonts w:ascii="Times New Roman" w:eastAsia="Times New Roman" w:hAnsi="Times New Roman" w:cs="Times New Roman"/>
          <w:sz w:val="24"/>
          <w:szCs w:val="24"/>
          <w:lang w:eastAsia="pl-PL"/>
        </w:rPr>
        <w:t xml:space="preserve">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A61A48">
        <w:rPr>
          <w:rFonts w:ascii="Times New Roman" w:eastAsia="Times New Roman" w:hAnsi="Times New Roman" w:cs="Times New Roman"/>
          <w:sz w:val="24"/>
          <w:szCs w:val="24"/>
          <w:lang w:eastAsia="pl-PL"/>
        </w:rPr>
        <w:br/>
        <w:t xml:space="preserve">Informacje dotyczące przebiegu aukcji elektronicznej: </w:t>
      </w:r>
      <w:r w:rsidRPr="00A61A48">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A61A48">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A61A48">
        <w:rPr>
          <w:rFonts w:ascii="Times New Roman" w:eastAsia="Times New Roman" w:hAnsi="Times New Roman" w:cs="Times New Roman"/>
          <w:sz w:val="24"/>
          <w:szCs w:val="24"/>
          <w:lang w:eastAsia="pl-PL"/>
        </w:rPr>
        <w:br/>
        <w:t xml:space="preserve">Wymagania dotyczące rejestracji i identyfikacji wykonawców w aukcji elektronicznej: </w:t>
      </w:r>
      <w:r w:rsidRPr="00A61A48">
        <w:rPr>
          <w:rFonts w:ascii="Times New Roman" w:eastAsia="Times New Roman" w:hAnsi="Times New Roman" w:cs="Times New Roman"/>
          <w:sz w:val="24"/>
          <w:szCs w:val="24"/>
          <w:lang w:eastAsia="pl-PL"/>
        </w:rPr>
        <w:br/>
        <w:t xml:space="preserve">Informacje o liczbie etapów aukcji elektronicznej i czasie ich trwania: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br/>
        <w:t xml:space="preserve">Czas trwania: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lastRenderedPageBreak/>
        <w:t xml:space="preserve">Warunki zamknięcia aukcji elektronicznej: </w:t>
      </w:r>
      <w:r w:rsidRPr="00A61A48">
        <w:rPr>
          <w:rFonts w:ascii="Times New Roman" w:eastAsia="Times New Roman" w:hAnsi="Times New Roman" w:cs="Times New Roman"/>
          <w:sz w:val="24"/>
          <w:szCs w:val="24"/>
          <w:lang w:eastAsia="pl-PL"/>
        </w:rPr>
        <w:br/>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IV.2) KRYTERIA OCENY OFERT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IV.2.1) Kryteria oceny ofert: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IV.2.2) Kryteria</w:t>
      </w:r>
      <w:r w:rsidRPr="00A61A48">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3536"/>
        <w:gridCol w:w="1016"/>
      </w:tblGrid>
      <w:tr w:rsidR="00A61A48" w:rsidRPr="00A61A48" w:rsidTr="00A61A48">
        <w:tc>
          <w:tcPr>
            <w:tcW w:w="0" w:type="auto"/>
            <w:tcBorders>
              <w:top w:val="single" w:sz="6" w:space="0" w:color="000000"/>
              <w:left w:val="single" w:sz="6" w:space="0" w:color="000000"/>
              <w:bottom w:val="single" w:sz="6" w:space="0" w:color="000000"/>
              <w:right w:val="single" w:sz="6" w:space="0" w:color="000000"/>
            </w:tcBorders>
            <w:vAlign w:val="center"/>
            <w:hideMark/>
          </w:tcPr>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Znaczenie</w:t>
            </w:r>
          </w:p>
        </w:tc>
      </w:tr>
      <w:tr w:rsidR="00A61A48" w:rsidRPr="00A61A48" w:rsidTr="00A61A48">
        <w:tc>
          <w:tcPr>
            <w:tcW w:w="0" w:type="auto"/>
            <w:tcBorders>
              <w:top w:val="single" w:sz="6" w:space="0" w:color="000000"/>
              <w:left w:val="single" w:sz="6" w:space="0" w:color="000000"/>
              <w:bottom w:val="single" w:sz="6" w:space="0" w:color="000000"/>
              <w:right w:val="single" w:sz="6" w:space="0" w:color="000000"/>
            </w:tcBorders>
            <w:vAlign w:val="center"/>
            <w:hideMark/>
          </w:tcPr>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60,00</w:t>
            </w:r>
          </w:p>
        </w:tc>
      </w:tr>
      <w:tr w:rsidR="00A61A48" w:rsidRPr="00A61A48" w:rsidTr="00A61A48">
        <w:tc>
          <w:tcPr>
            <w:tcW w:w="0" w:type="auto"/>
            <w:tcBorders>
              <w:top w:val="single" w:sz="6" w:space="0" w:color="000000"/>
              <w:left w:val="single" w:sz="6" w:space="0" w:color="000000"/>
              <w:bottom w:val="single" w:sz="6" w:space="0" w:color="000000"/>
              <w:right w:val="single" w:sz="6" w:space="0" w:color="000000"/>
            </w:tcBorders>
            <w:vAlign w:val="center"/>
            <w:hideMark/>
          </w:tcPr>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Okres gwarancji na stolarkę okienną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40,00</w:t>
            </w:r>
          </w:p>
        </w:tc>
      </w:tr>
    </w:tbl>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A61A48">
        <w:rPr>
          <w:rFonts w:ascii="Times New Roman" w:eastAsia="Times New Roman" w:hAnsi="Times New Roman" w:cs="Times New Roman"/>
          <w:b/>
          <w:bCs/>
          <w:sz w:val="24"/>
          <w:szCs w:val="24"/>
          <w:lang w:eastAsia="pl-PL"/>
        </w:rPr>
        <w:t>Pzp</w:t>
      </w:r>
      <w:proofErr w:type="spellEnd"/>
      <w:r w:rsidRPr="00A61A48">
        <w:rPr>
          <w:rFonts w:ascii="Times New Roman" w:eastAsia="Times New Roman" w:hAnsi="Times New Roman" w:cs="Times New Roman"/>
          <w:b/>
          <w:bCs/>
          <w:sz w:val="24"/>
          <w:szCs w:val="24"/>
          <w:lang w:eastAsia="pl-PL"/>
        </w:rPr>
        <w:t xml:space="preserve"> </w:t>
      </w:r>
      <w:r w:rsidRPr="00A61A48">
        <w:rPr>
          <w:rFonts w:ascii="Times New Roman" w:eastAsia="Times New Roman" w:hAnsi="Times New Roman" w:cs="Times New Roman"/>
          <w:sz w:val="24"/>
          <w:szCs w:val="24"/>
          <w:lang w:eastAsia="pl-PL"/>
        </w:rPr>
        <w:t xml:space="preserve">(przetarg nieograniczony) </w:t>
      </w:r>
      <w:r w:rsidRPr="00A61A48">
        <w:rPr>
          <w:rFonts w:ascii="Times New Roman" w:eastAsia="Times New Roman" w:hAnsi="Times New Roman" w:cs="Times New Roman"/>
          <w:sz w:val="24"/>
          <w:szCs w:val="24"/>
          <w:lang w:eastAsia="pl-PL"/>
        </w:rPr>
        <w:br/>
        <w:t xml:space="preserve">Tak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IV.3) Negocjacje z ogłoszeniem, dialog konkurencyjny, partnerstwo innowacyjne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IV.3.1) Informacje na temat negocjacji z ogłoszeniem</w:t>
      </w:r>
      <w:r w:rsidRPr="00A61A48">
        <w:rPr>
          <w:rFonts w:ascii="Times New Roman" w:eastAsia="Times New Roman" w:hAnsi="Times New Roman" w:cs="Times New Roman"/>
          <w:sz w:val="24"/>
          <w:szCs w:val="24"/>
          <w:lang w:eastAsia="pl-PL"/>
        </w:rPr>
        <w:t xml:space="preserve"> </w:t>
      </w:r>
      <w:r w:rsidRPr="00A61A48">
        <w:rPr>
          <w:rFonts w:ascii="Times New Roman" w:eastAsia="Times New Roman" w:hAnsi="Times New Roman" w:cs="Times New Roman"/>
          <w:sz w:val="24"/>
          <w:szCs w:val="24"/>
          <w:lang w:eastAsia="pl-PL"/>
        </w:rPr>
        <w:br/>
        <w:t xml:space="preserve">Minimalne wymagania, które muszą spełniać wszystkie oferty: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A61A48">
        <w:rPr>
          <w:rFonts w:ascii="Times New Roman" w:eastAsia="Times New Roman" w:hAnsi="Times New Roman" w:cs="Times New Roman"/>
          <w:sz w:val="24"/>
          <w:szCs w:val="24"/>
          <w:lang w:eastAsia="pl-PL"/>
        </w:rPr>
        <w:br/>
        <w:t xml:space="preserve">Przewidziany jest podział negocjacji na etapy w celu ograniczenia liczby ofert: </w:t>
      </w:r>
      <w:r w:rsidRPr="00A61A48">
        <w:rPr>
          <w:rFonts w:ascii="Times New Roman" w:eastAsia="Times New Roman" w:hAnsi="Times New Roman" w:cs="Times New Roman"/>
          <w:sz w:val="24"/>
          <w:szCs w:val="24"/>
          <w:lang w:eastAsia="pl-PL"/>
        </w:rPr>
        <w:br/>
        <w:t xml:space="preserve">Należy podać informacje na temat etapów negocjacji (w tym liczbę etapów):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t xml:space="preserve">Informacje dodatkowe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IV.3.2) Informacje na temat dialogu konkurencyjnego</w:t>
      </w:r>
      <w:r w:rsidRPr="00A61A48">
        <w:rPr>
          <w:rFonts w:ascii="Times New Roman" w:eastAsia="Times New Roman" w:hAnsi="Times New Roman" w:cs="Times New Roman"/>
          <w:sz w:val="24"/>
          <w:szCs w:val="24"/>
          <w:lang w:eastAsia="pl-PL"/>
        </w:rPr>
        <w:t xml:space="preserve"> </w:t>
      </w:r>
      <w:r w:rsidRPr="00A61A48">
        <w:rPr>
          <w:rFonts w:ascii="Times New Roman" w:eastAsia="Times New Roman" w:hAnsi="Times New Roman" w:cs="Times New Roman"/>
          <w:sz w:val="24"/>
          <w:szCs w:val="24"/>
          <w:lang w:eastAsia="pl-PL"/>
        </w:rPr>
        <w:br/>
        <w:t xml:space="preserve">Opis potrzeb i wymagań zamawiającego lub informacja o sposobie uzyskania tego opisu: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t xml:space="preserve">Wstępny harmonogram postępowania: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t xml:space="preserve">Podział dialogu na etapy w celu ograniczenia liczby rozwiązań: </w:t>
      </w:r>
      <w:r w:rsidRPr="00A61A48">
        <w:rPr>
          <w:rFonts w:ascii="Times New Roman" w:eastAsia="Times New Roman" w:hAnsi="Times New Roman" w:cs="Times New Roman"/>
          <w:sz w:val="24"/>
          <w:szCs w:val="24"/>
          <w:lang w:eastAsia="pl-PL"/>
        </w:rPr>
        <w:br/>
        <w:t xml:space="preserve">Należy podać informacje na temat etapów dialogu: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t xml:space="preserve">Informacje dodatkowe: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IV.3.3) Informacje na temat partnerstwa innowacyjnego</w:t>
      </w:r>
      <w:r w:rsidRPr="00A61A48">
        <w:rPr>
          <w:rFonts w:ascii="Times New Roman" w:eastAsia="Times New Roman" w:hAnsi="Times New Roman" w:cs="Times New Roman"/>
          <w:sz w:val="24"/>
          <w:szCs w:val="24"/>
          <w:lang w:eastAsia="pl-PL"/>
        </w:rPr>
        <w:t xml:space="preserve"> </w:t>
      </w:r>
      <w:r w:rsidRPr="00A61A48">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t xml:space="preserve">Informacje dodatkowe: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lastRenderedPageBreak/>
        <w:t xml:space="preserve">IV.4) Licytacja elektroniczna </w:t>
      </w:r>
      <w:r w:rsidRPr="00A61A48">
        <w:rPr>
          <w:rFonts w:ascii="Times New Roman" w:eastAsia="Times New Roman" w:hAnsi="Times New Roman" w:cs="Times New Roman"/>
          <w:sz w:val="24"/>
          <w:szCs w:val="24"/>
          <w:lang w:eastAsia="pl-PL"/>
        </w:rPr>
        <w:br/>
        <w:t xml:space="preserve">Adres strony internetowej, na której będzie prowadzona licytacja elektroniczna: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Informacje o liczbie etapów licytacji elektronicznej i czasie ich trwania: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Czas trwania: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Termin składania wniosków o dopuszczenie do udziału w licytacji elektronicznej: </w:t>
      </w:r>
      <w:r w:rsidRPr="00A61A48">
        <w:rPr>
          <w:rFonts w:ascii="Times New Roman" w:eastAsia="Times New Roman" w:hAnsi="Times New Roman" w:cs="Times New Roman"/>
          <w:sz w:val="24"/>
          <w:szCs w:val="24"/>
          <w:lang w:eastAsia="pl-PL"/>
        </w:rPr>
        <w:br/>
        <w:t xml:space="preserve">Data: godzina: </w:t>
      </w:r>
      <w:r w:rsidRPr="00A61A48">
        <w:rPr>
          <w:rFonts w:ascii="Times New Roman" w:eastAsia="Times New Roman" w:hAnsi="Times New Roman" w:cs="Times New Roman"/>
          <w:sz w:val="24"/>
          <w:szCs w:val="24"/>
          <w:lang w:eastAsia="pl-PL"/>
        </w:rPr>
        <w:br/>
        <w:t xml:space="preserve">Termin otwarcia licytacji elektronicznej: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t xml:space="preserve">Termin i warunki zamknięcia licytacji elektronicznej: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br/>
        <w:t xml:space="preserve">Wymagania dotyczące zabezpieczenia należytego wykonania umowy: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lang w:eastAsia="pl-PL"/>
        </w:rPr>
        <w:br/>
        <w:t xml:space="preserve">Informacje dodatkowe: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r w:rsidRPr="00A61A48">
        <w:rPr>
          <w:rFonts w:ascii="Times New Roman" w:eastAsia="Times New Roman" w:hAnsi="Times New Roman" w:cs="Times New Roman"/>
          <w:b/>
          <w:bCs/>
          <w:sz w:val="24"/>
          <w:szCs w:val="24"/>
          <w:lang w:eastAsia="pl-PL"/>
        </w:rPr>
        <w:t>IV.5) ZMIANA UMOWY</w:t>
      </w:r>
      <w:r w:rsidRPr="00A61A48">
        <w:rPr>
          <w:rFonts w:ascii="Times New Roman" w:eastAsia="Times New Roman" w:hAnsi="Times New Roman" w:cs="Times New Roman"/>
          <w:sz w:val="24"/>
          <w:szCs w:val="24"/>
          <w:lang w:eastAsia="pl-PL"/>
        </w:rPr>
        <w:t xml:space="preserve">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A61A48">
        <w:rPr>
          <w:rFonts w:ascii="Times New Roman" w:eastAsia="Times New Roman" w:hAnsi="Times New Roman" w:cs="Times New Roman"/>
          <w:sz w:val="24"/>
          <w:szCs w:val="24"/>
          <w:lang w:eastAsia="pl-PL"/>
        </w:rPr>
        <w:t xml:space="preserve"> Tak </w:t>
      </w:r>
      <w:r w:rsidRPr="00A61A48">
        <w:rPr>
          <w:rFonts w:ascii="Times New Roman" w:eastAsia="Times New Roman" w:hAnsi="Times New Roman" w:cs="Times New Roman"/>
          <w:sz w:val="24"/>
          <w:szCs w:val="24"/>
          <w:lang w:eastAsia="pl-PL"/>
        </w:rPr>
        <w:br/>
        <w:t xml:space="preserve">Należy wskazać zakres, charakter zmian oraz warunki wprowadzenia zmian: </w:t>
      </w:r>
      <w:r w:rsidRPr="00A61A48">
        <w:rPr>
          <w:rFonts w:ascii="Times New Roman" w:eastAsia="Times New Roman" w:hAnsi="Times New Roman" w:cs="Times New Roman"/>
          <w:sz w:val="24"/>
          <w:szCs w:val="24"/>
          <w:lang w:eastAsia="pl-PL"/>
        </w:rPr>
        <w:br/>
        <w:t xml:space="preserve">Zgodnie z treścią art. 144 ust. 1 ustawy – Zamawiający dopuszcza następujące zmiany postanowień zawartej umowy w zakresie: a) nieprzewidzianych okoliczności formalno-prawnych, b) zmiany stron umowy tj. następstwo prawne wynikające z odrębnych przepisów, c) zmiany nazwy, adresu i siedziby Wykonawcy lub Zamawiającego, d) zmiany stawki podatku VAT (w przypadku zmian ustawowych).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IV.6) INFORMACJE ADMINISTRACYJNE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IV.6.1) Sposób udostępniania informacji o charakterze poufnym </w:t>
      </w:r>
      <w:r w:rsidRPr="00A61A48">
        <w:rPr>
          <w:rFonts w:ascii="Times New Roman" w:eastAsia="Times New Roman" w:hAnsi="Times New Roman" w:cs="Times New Roman"/>
          <w:i/>
          <w:iCs/>
          <w:sz w:val="24"/>
          <w:szCs w:val="24"/>
          <w:lang w:eastAsia="pl-PL"/>
        </w:rPr>
        <w:t xml:space="preserve">(jeżeli dotyczy):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Środki służące ochronie informacji o charakterze poufnym</w:t>
      </w:r>
      <w:r w:rsidRPr="00A61A48">
        <w:rPr>
          <w:rFonts w:ascii="Times New Roman" w:eastAsia="Times New Roman" w:hAnsi="Times New Roman" w:cs="Times New Roman"/>
          <w:sz w:val="24"/>
          <w:szCs w:val="24"/>
          <w:lang w:eastAsia="pl-PL"/>
        </w:rPr>
        <w:t xml:space="preserve">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A61A48">
        <w:rPr>
          <w:rFonts w:ascii="Times New Roman" w:eastAsia="Times New Roman" w:hAnsi="Times New Roman" w:cs="Times New Roman"/>
          <w:sz w:val="24"/>
          <w:szCs w:val="24"/>
          <w:lang w:eastAsia="pl-PL"/>
        </w:rPr>
        <w:br/>
        <w:t xml:space="preserve">Data: 2020-10-13, godzina: 10:45, </w:t>
      </w:r>
      <w:r w:rsidRPr="00A61A48">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t xml:space="preserve">Wskazać powody: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A61A48">
        <w:rPr>
          <w:rFonts w:ascii="Times New Roman" w:eastAsia="Times New Roman" w:hAnsi="Times New Roman" w:cs="Times New Roman"/>
          <w:sz w:val="24"/>
          <w:szCs w:val="24"/>
          <w:lang w:eastAsia="pl-PL"/>
        </w:rPr>
        <w:br/>
        <w:t xml:space="preserve">&gt;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lastRenderedPageBreak/>
        <w:t xml:space="preserve">IV.6.3) Termin związania ofertą: </w:t>
      </w:r>
      <w:r w:rsidRPr="00A61A48">
        <w:rPr>
          <w:rFonts w:ascii="Times New Roman" w:eastAsia="Times New Roman" w:hAnsi="Times New Roman" w:cs="Times New Roman"/>
          <w:sz w:val="24"/>
          <w:szCs w:val="24"/>
          <w:lang w:eastAsia="pl-PL"/>
        </w:rPr>
        <w:t xml:space="preserve">do: okres w dniach: 30 (od ostatecznego terminu składania ofert)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A61A48">
        <w:rPr>
          <w:rFonts w:ascii="Times New Roman" w:eastAsia="Times New Roman" w:hAnsi="Times New Roman" w:cs="Times New Roman"/>
          <w:sz w:val="24"/>
          <w:szCs w:val="24"/>
          <w:lang w:eastAsia="pl-PL"/>
        </w:rPr>
        <w:t xml:space="preserve"> </w:t>
      </w:r>
      <w:r w:rsidRPr="00A61A48">
        <w:rPr>
          <w:rFonts w:ascii="Times New Roman" w:eastAsia="Times New Roman" w:hAnsi="Times New Roman" w:cs="Times New Roman"/>
          <w:sz w:val="24"/>
          <w:szCs w:val="24"/>
          <w:lang w:eastAsia="pl-PL"/>
        </w:rPr>
        <w:br/>
      </w:r>
      <w:r w:rsidRPr="00A61A48">
        <w:rPr>
          <w:rFonts w:ascii="Times New Roman" w:eastAsia="Times New Roman" w:hAnsi="Times New Roman" w:cs="Times New Roman"/>
          <w:b/>
          <w:bCs/>
          <w:sz w:val="24"/>
          <w:szCs w:val="24"/>
          <w:lang w:eastAsia="pl-PL"/>
        </w:rPr>
        <w:t>IV.6.5) Informacje dodatkowe:</w:t>
      </w:r>
      <w:r w:rsidRPr="00A61A48">
        <w:rPr>
          <w:rFonts w:ascii="Times New Roman" w:eastAsia="Times New Roman" w:hAnsi="Times New Roman" w:cs="Times New Roman"/>
          <w:sz w:val="24"/>
          <w:szCs w:val="24"/>
          <w:lang w:eastAsia="pl-PL"/>
        </w:rPr>
        <w:t xml:space="preserve"> </w:t>
      </w:r>
      <w:r w:rsidRPr="00A61A48">
        <w:rPr>
          <w:rFonts w:ascii="Times New Roman" w:eastAsia="Times New Roman" w:hAnsi="Times New Roman" w:cs="Times New Roman"/>
          <w:sz w:val="24"/>
          <w:szCs w:val="24"/>
          <w:lang w:eastAsia="pl-PL"/>
        </w:rPr>
        <w:br/>
      </w:r>
    </w:p>
    <w:p w:rsidR="00A61A48" w:rsidRPr="00A61A48" w:rsidRDefault="00A61A48" w:rsidP="00A61A48">
      <w:pPr>
        <w:spacing w:after="0" w:line="240" w:lineRule="auto"/>
        <w:jc w:val="center"/>
        <w:rPr>
          <w:rFonts w:ascii="Times New Roman" w:eastAsia="Times New Roman" w:hAnsi="Times New Roman" w:cs="Times New Roman"/>
          <w:sz w:val="24"/>
          <w:szCs w:val="24"/>
          <w:lang w:eastAsia="pl-PL"/>
        </w:rPr>
      </w:pPr>
      <w:r w:rsidRPr="00A61A48">
        <w:rPr>
          <w:rFonts w:ascii="Times New Roman" w:eastAsia="Times New Roman" w:hAnsi="Times New Roman" w:cs="Times New Roman"/>
          <w:sz w:val="24"/>
          <w:szCs w:val="24"/>
          <w:u w:val="single"/>
          <w:lang w:eastAsia="pl-PL"/>
        </w:rPr>
        <w:t xml:space="preserve">ZAŁĄCZNIK I - INFORMACJE DOTYCZĄCE OFERT CZĘŚCIOWYCH </w:t>
      </w:r>
    </w:p>
    <w:p w:rsidR="00A61A48" w:rsidRPr="00A61A48" w:rsidRDefault="00A61A48" w:rsidP="00A61A48">
      <w:pPr>
        <w:spacing w:after="0" w:line="240" w:lineRule="auto"/>
        <w:rPr>
          <w:rFonts w:ascii="Times New Roman" w:eastAsia="Times New Roman" w:hAnsi="Times New Roman" w:cs="Times New Roman"/>
          <w:sz w:val="24"/>
          <w:szCs w:val="24"/>
          <w:lang w:eastAsia="pl-PL"/>
        </w:rPr>
      </w:pPr>
    </w:p>
    <w:p w:rsidR="00A61A48" w:rsidRPr="00A61A48" w:rsidRDefault="00A61A48" w:rsidP="00A61A48">
      <w:pPr>
        <w:spacing w:after="0" w:line="240" w:lineRule="auto"/>
        <w:rPr>
          <w:rFonts w:ascii="Times New Roman" w:eastAsia="Times New Roman" w:hAnsi="Times New Roman" w:cs="Times New Roman"/>
          <w:sz w:val="24"/>
          <w:szCs w:val="24"/>
          <w:lang w:eastAsia="pl-PL"/>
        </w:rPr>
      </w:pPr>
    </w:p>
    <w:p w:rsidR="00A61A48" w:rsidRPr="00A61A48" w:rsidRDefault="00A61A48" w:rsidP="00A61A48">
      <w:pPr>
        <w:spacing w:after="240" w:line="240" w:lineRule="auto"/>
        <w:rPr>
          <w:rFonts w:ascii="Times New Roman" w:eastAsia="Times New Roman" w:hAnsi="Times New Roman" w:cs="Times New Roman"/>
          <w:sz w:val="24"/>
          <w:szCs w:val="24"/>
          <w:lang w:eastAsia="pl-PL"/>
        </w:rPr>
      </w:pPr>
    </w:p>
    <w:p w:rsidR="00A61A48" w:rsidRPr="00A61A48" w:rsidRDefault="00A61A48" w:rsidP="00A61A48">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tblPr>
      <w:tblGrid>
        <w:gridCol w:w="96"/>
      </w:tblGrid>
      <w:tr w:rsidR="00A61A48" w:rsidRPr="00A61A48" w:rsidTr="00A61A48">
        <w:trPr>
          <w:tblCellSpacing w:w="15" w:type="dxa"/>
        </w:trPr>
        <w:tc>
          <w:tcPr>
            <w:tcW w:w="0" w:type="auto"/>
            <w:vAlign w:val="center"/>
            <w:hideMark/>
          </w:tcPr>
          <w:p w:rsidR="00A61A48" w:rsidRPr="00A61A48" w:rsidRDefault="00A61A48" w:rsidP="00A61A48">
            <w:pPr>
              <w:spacing w:after="0" w:line="240" w:lineRule="auto"/>
              <w:rPr>
                <w:rFonts w:ascii="Times New Roman" w:eastAsia="Times New Roman" w:hAnsi="Times New Roman" w:cs="Times New Roman"/>
                <w:sz w:val="24"/>
                <w:szCs w:val="24"/>
                <w:lang w:eastAsia="pl-PL"/>
              </w:rPr>
            </w:pPr>
          </w:p>
        </w:tc>
      </w:tr>
    </w:tbl>
    <w:p w:rsidR="009648A7" w:rsidRDefault="009648A7"/>
    <w:sectPr w:rsidR="009648A7" w:rsidSect="009F0B8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A61A48"/>
    <w:rsid w:val="007134C9"/>
    <w:rsid w:val="00875F94"/>
    <w:rsid w:val="009648A7"/>
    <w:rsid w:val="009F0B85"/>
    <w:rsid w:val="00A61A4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F0B85"/>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26062981">
      <w:bodyDiv w:val="1"/>
      <w:marLeft w:val="0"/>
      <w:marRight w:val="0"/>
      <w:marTop w:val="0"/>
      <w:marBottom w:val="0"/>
      <w:divBdr>
        <w:top w:val="none" w:sz="0" w:space="0" w:color="auto"/>
        <w:left w:val="none" w:sz="0" w:space="0" w:color="auto"/>
        <w:bottom w:val="none" w:sz="0" w:space="0" w:color="auto"/>
        <w:right w:val="none" w:sz="0" w:space="0" w:color="auto"/>
      </w:divBdr>
      <w:divsChild>
        <w:div w:id="1461458954">
          <w:marLeft w:val="0"/>
          <w:marRight w:val="0"/>
          <w:marTop w:val="0"/>
          <w:marBottom w:val="0"/>
          <w:divBdr>
            <w:top w:val="none" w:sz="0" w:space="0" w:color="auto"/>
            <w:left w:val="none" w:sz="0" w:space="0" w:color="auto"/>
            <w:bottom w:val="none" w:sz="0" w:space="0" w:color="auto"/>
            <w:right w:val="none" w:sz="0" w:space="0" w:color="auto"/>
          </w:divBdr>
          <w:divsChild>
            <w:div w:id="279650234">
              <w:marLeft w:val="0"/>
              <w:marRight w:val="0"/>
              <w:marTop w:val="0"/>
              <w:marBottom w:val="0"/>
              <w:divBdr>
                <w:top w:val="none" w:sz="0" w:space="0" w:color="auto"/>
                <w:left w:val="none" w:sz="0" w:space="0" w:color="auto"/>
                <w:bottom w:val="none" w:sz="0" w:space="0" w:color="auto"/>
                <w:right w:val="none" w:sz="0" w:space="0" w:color="auto"/>
              </w:divBdr>
            </w:div>
            <w:div w:id="1046174913">
              <w:marLeft w:val="0"/>
              <w:marRight w:val="0"/>
              <w:marTop w:val="0"/>
              <w:marBottom w:val="0"/>
              <w:divBdr>
                <w:top w:val="none" w:sz="0" w:space="0" w:color="auto"/>
                <w:left w:val="none" w:sz="0" w:space="0" w:color="auto"/>
                <w:bottom w:val="none" w:sz="0" w:space="0" w:color="auto"/>
                <w:right w:val="none" w:sz="0" w:space="0" w:color="auto"/>
              </w:divBdr>
            </w:div>
            <w:div w:id="2036497715">
              <w:marLeft w:val="0"/>
              <w:marRight w:val="0"/>
              <w:marTop w:val="0"/>
              <w:marBottom w:val="0"/>
              <w:divBdr>
                <w:top w:val="none" w:sz="0" w:space="0" w:color="auto"/>
                <w:left w:val="none" w:sz="0" w:space="0" w:color="auto"/>
                <w:bottom w:val="none" w:sz="0" w:space="0" w:color="auto"/>
                <w:right w:val="none" w:sz="0" w:space="0" w:color="auto"/>
              </w:divBdr>
              <w:divsChild>
                <w:div w:id="1862549722">
                  <w:marLeft w:val="0"/>
                  <w:marRight w:val="0"/>
                  <w:marTop w:val="0"/>
                  <w:marBottom w:val="0"/>
                  <w:divBdr>
                    <w:top w:val="none" w:sz="0" w:space="0" w:color="auto"/>
                    <w:left w:val="none" w:sz="0" w:space="0" w:color="auto"/>
                    <w:bottom w:val="none" w:sz="0" w:space="0" w:color="auto"/>
                    <w:right w:val="none" w:sz="0" w:space="0" w:color="auto"/>
                  </w:divBdr>
                </w:div>
              </w:divsChild>
            </w:div>
            <w:div w:id="1840922477">
              <w:marLeft w:val="0"/>
              <w:marRight w:val="0"/>
              <w:marTop w:val="0"/>
              <w:marBottom w:val="0"/>
              <w:divBdr>
                <w:top w:val="none" w:sz="0" w:space="0" w:color="auto"/>
                <w:left w:val="none" w:sz="0" w:space="0" w:color="auto"/>
                <w:bottom w:val="none" w:sz="0" w:space="0" w:color="auto"/>
                <w:right w:val="none" w:sz="0" w:space="0" w:color="auto"/>
              </w:divBdr>
              <w:divsChild>
                <w:div w:id="1193229923">
                  <w:marLeft w:val="0"/>
                  <w:marRight w:val="0"/>
                  <w:marTop w:val="0"/>
                  <w:marBottom w:val="0"/>
                  <w:divBdr>
                    <w:top w:val="none" w:sz="0" w:space="0" w:color="auto"/>
                    <w:left w:val="none" w:sz="0" w:space="0" w:color="auto"/>
                    <w:bottom w:val="none" w:sz="0" w:space="0" w:color="auto"/>
                    <w:right w:val="none" w:sz="0" w:space="0" w:color="auto"/>
                  </w:divBdr>
                </w:div>
              </w:divsChild>
            </w:div>
            <w:div w:id="362830291">
              <w:marLeft w:val="0"/>
              <w:marRight w:val="0"/>
              <w:marTop w:val="0"/>
              <w:marBottom w:val="0"/>
              <w:divBdr>
                <w:top w:val="none" w:sz="0" w:space="0" w:color="auto"/>
                <w:left w:val="none" w:sz="0" w:space="0" w:color="auto"/>
                <w:bottom w:val="none" w:sz="0" w:space="0" w:color="auto"/>
                <w:right w:val="none" w:sz="0" w:space="0" w:color="auto"/>
              </w:divBdr>
              <w:divsChild>
                <w:div w:id="1521700718">
                  <w:marLeft w:val="0"/>
                  <w:marRight w:val="0"/>
                  <w:marTop w:val="0"/>
                  <w:marBottom w:val="0"/>
                  <w:divBdr>
                    <w:top w:val="none" w:sz="0" w:space="0" w:color="auto"/>
                    <w:left w:val="none" w:sz="0" w:space="0" w:color="auto"/>
                    <w:bottom w:val="none" w:sz="0" w:space="0" w:color="auto"/>
                    <w:right w:val="none" w:sz="0" w:space="0" w:color="auto"/>
                  </w:divBdr>
                </w:div>
                <w:div w:id="1120028205">
                  <w:marLeft w:val="0"/>
                  <w:marRight w:val="0"/>
                  <w:marTop w:val="0"/>
                  <w:marBottom w:val="0"/>
                  <w:divBdr>
                    <w:top w:val="none" w:sz="0" w:space="0" w:color="auto"/>
                    <w:left w:val="none" w:sz="0" w:space="0" w:color="auto"/>
                    <w:bottom w:val="none" w:sz="0" w:space="0" w:color="auto"/>
                    <w:right w:val="none" w:sz="0" w:space="0" w:color="auto"/>
                  </w:divBdr>
                </w:div>
                <w:div w:id="1138181758">
                  <w:marLeft w:val="0"/>
                  <w:marRight w:val="0"/>
                  <w:marTop w:val="0"/>
                  <w:marBottom w:val="0"/>
                  <w:divBdr>
                    <w:top w:val="none" w:sz="0" w:space="0" w:color="auto"/>
                    <w:left w:val="none" w:sz="0" w:space="0" w:color="auto"/>
                    <w:bottom w:val="none" w:sz="0" w:space="0" w:color="auto"/>
                    <w:right w:val="none" w:sz="0" w:space="0" w:color="auto"/>
                  </w:divBdr>
                </w:div>
                <w:div w:id="1772699733">
                  <w:marLeft w:val="0"/>
                  <w:marRight w:val="0"/>
                  <w:marTop w:val="0"/>
                  <w:marBottom w:val="0"/>
                  <w:divBdr>
                    <w:top w:val="none" w:sz="0" w:space="0" w:color="auto"/>
                    <w:left w:val="none" w:sz="0" w:space="0" w:color="auto"/>
                    <w:bottom w:val="none" w:sz="0" w:space="0" w:color="auto"/>
                    <w:right w:val="none" w:sz="0" w:space="0" w:color="auto"/>
                  </w:divBdr>
                </w:div>
              </w:divsChild>
            </w:div>
            <w:div w:id="1985431272">
              <w:marLeft w:val="0"/>
              <w:marRight w:val="0"/>
              <w:marTop w:val="0"/>
              <w:marBottom w:val="0"/>
              <w:divBdr>
                <w:top w:val="none" w:sz="0" w:space="0" w:color="auto"/>
                <w:left w:val="none" w:sz="0" w:space="0" w:color="auto"/>
                <w:bottom w:val="none" w:sz="0" w:space="0" w:color="auto"/>
                <w:right w:val="none" w:sz="0" w:space="0" w:color="auto"/>
              </w:divBdr>
              <w:divsChild>
                <w:div w:id="308631205">
                  <w:marLeft w:val="0"/>
                  <w:marRight w:val="0"/>
                  <w:marTop w:val="0"/>
                  <w:marBottom w:val="0"/>
                  <w:divBdr>
                    <w:top w:val="none" w:sz="0" w:space="0" w:color="auto"/>
                    <w:left w:val="none" w:sz="0" w:space="0" w:color="auto"/>
                    <w:bottom w:val="none" w:sz="0" w:space="0" w:color="auto"/>
                    <w:right w:val="none" w:sz="0" w:space="0" w:color="auto"/>
                  </w:divBdr>
                </w:div>
                <w:div w:id="561134951">
                  <w:marLeft w:val="0"/>
                  <w:marRight w:val="0"/>
                  <w:marTop w:val="0"/>
                  <w:marBottom w:val="0"/>
                  <w:divBdr>
                    <w:top w:val="none" w:sz="0" w:space="0" w:color="auto"/>
                    <w:left w:val="none" w:sz="0" w:space="0" w:color="auto"/>
                    <w:bottom w:val="none" w:sz="0" w:space="0" w:color="auto"/>
                    <w:right w:val="none" w:sz="0" w:space="0" w:color="auto"/>
                  </w:divBdr>
                </w:div>
                <w:div w:id="839807220">
                  <w:marLeft w:val="0"/>
                  <w:marRight w:val="0"/>
                  <w:marTop w:val="0"/>
                  <w:marBottom w:val="0"/>
                  <w:divBdr>
                    <w:top w:val="none" w:sz="0" w:space="0" w:color="auto"/>
                    <w:left w:val="none" w:sz="0" w:space="0" w:color="auto"/>
                    <w:bottom w:val="none" w:sz="0" w:space="0" w:color="auto"/>
                    <w:right w:val="none" w:sz="0" w:space="0" w:color="auto"/>
                  </w:divBdr>
                </w:div>
                <w:div w:id="1909338620">
                  <w:marLeft w:val="0"/>
                  <w:marRight w:val="0"/>
                  <w:marTop w:val="0"/>
                  <w:marBottom w:val="0"/>
                  <w:divBdr>
                    <w:top w:val="none" w:sz="0" w:space="0" w:color="auto"/>
                    <w:left w:val="none" w:sz="0" w:space="0" w:color="auto"/>
                    <w:bottom w:val="none" w:sz="0" w:space="0" w:color="auto"/>
                    <w:right w:val="none" w:sz="0" w:space="0" w:color="auto"/>
                  </w:divBdr>
                </w:div>
                <w:div w:id="451289029">
                  <w:marLeft w:val="0"/>
                  <w:marRight w:val="0"/>
                  <w:marTop w:val="0"/>
                  <w:marBottom w:val="0"/>
                  <w:divBdr>
                    <w:top w:val="none" w:sz="0" w:space="0" w:color="auto"/>
                    <w:left w:val="none" w:sz="0" w:space="0" w:color="auto"/>
                    <w:bottom w:val="none" w:sz="0" w:space="0" w:color="auto"/>
                    <w:right w:val="none" w:sz="0" w:space="0" w:color="auto"/>
                  </w:divBdr>
                </w:div>
                <w:div w:id="1523737726">
                  <w:marLeft w:val="0"/>
                  <w:marRight w:val="0"/>
                  <w:marTop w:val="0"/>
                  <w:marBottom w:val="0"/>
                  <w:divBdr>
                    <w:top w:val="none" w:sz="0" w:space="0" w:color="auto"/>
                    <w:left w:val="none" w:sz="0" w:space="0" w:color="auto"/>
                    <w:bottom w:val="none" w:sz="0" w:space="0" w:color="auto"/>
                    <w:right w:val="none" w:sz="0" w:space="0" w:color="auto"/>
                  </w:divBdr>
                </w:div>
                <w:div w:id="1775982237">
                  <w:marLeft w:val="0"/>
                  <w:marRight w:val="0"/>
                  <w:marTop w:val="0"/>
                  <w:marBottom w:val="0"/>
                  <w:divBdr>
                    <w:top w:val="none" w:sz="0" w:space="0" w:color="auto"/>
                    <w:left w:val="none" w:sz="0" w:space="0" w:color="auto"/>
                    <w:bottom w:val="none" w:sz="0" w:space="0" w:color="auto"/>
                    <w:right w:val="none" w:sz="0" w:space="0" w:color="auto"/>
                  </w:divBdr>
                </w:div>
              </w:divsChild>
            </w:div>
            <w:div w:id="1063219670">
              <w:marLeft w:val="0"/>
              <w:marRight w:val="0"/>
              <w:marTop w:val="0"/>
              <w:marBottom w:val="0"/>
              <w:divBdr>
                <w:top w:val="none" w:sz="0" w:space="0" w:color="auto"/>
                <w:left w:val="none" w:sz="0" w:space="0" w:color="auto"/>
                <w:bottom w:val="none" w:sz="0" w:space="0" w:color="auto"/>
                <w:right w:val="none" w:sz="0" w:space="0" w:color="auto"/>
              </w:divBdr>
              <w:divsChild>
                <w:div w:id="1649288902">
                  <w:marLeft w:val="0"/>
                  <w:marRight w:val="0"/>
                  <w:marTop w:val="0"/>
                  <w:marBottom w:val="0"/>
                  <w:divBdr>
                    <w:top w:val="none" w:sz="0" w:space="0" w:color="auto"/>
                    <w:left w:val="none" w:sz="0" w:space="0" w:color="auto"/>
                    <w:bottom w:val="none" w:sz="0" w:space="0" w:color="auto"/>
                    <w:right w:val="none" w:sz="0" w:space="0" w:color="auto"/>
                  </w:divBdr>
                </w:div>
                <w:div w:id="546454027">
                  <w:marLeft w:val="0"/>
                  <w:marRight w:val="0"/>
                  <w:marTop w:val="0"/>
                  <w:marBottom w:val="0"/>
                  <w:divBdr>
                    <w:top w:val="none" w:sz="0" w:space="0" w:color="auto"/>
                    <w:left w:val="none" w:sz="0" w:space="0" w:color="auto"/>
                    <w:bottom w:val="none" w:sz="0" w:space="0" w:color="auto"/>
                    <w:right w:val="none" w:sz="0" w:space="0" w:color="auto"/>
                  </w:divBdr>
                </w:div>
              </w:divsChild>
            </w:div>
            <w:div w:id="1395201586">
              <w:marLeft w:val="0"/>
              <w:marRight w:val="0"/>
              <w:marTop w:val="0"/>
              <w:marBottom w:val="0"/>
              <w:divBdr>
                <w:top w:val="none" w:sz="0" w:space="0" w:color="auto"/>
                <w:left w:val="none" w:sz="0" w:space="0" w:color="auto"/>
                <w:bottom w:val="none" w:sz="0" w:space="0" w:color="auto"/>
                <w:right w:val="none" w:sz="0" w:space="0" w:color="auto"/>
              </w:divBdr>
              <w:divsChild>
                <w:div w:id="946733278">
                  <w:marLeft w:val="0"/>
                  <w:marRight w:val="0"/>
                  <w:marTop w:val="0"/>
                  <w:marBottom w:val="0"/>
                  <w:divBdr>
                    <w:top w:val="none" w:sz="0" w:space="0" w:color="auto"/>
                    <w:left w:val="none" w:sz="0" w:space="0" w:color="auto"/>
                    <w:bottom w:val="none" w:sz="0" w:space="0" w:color="auto"/>
                    <w:right w:val="none" w:sz="0" w:space="0" w:color="auto"/>
                  </w:divBdr>
                </w:div>
                <w:div w:id="1561867417">
                  <w:marLeft w:val="0"/>
                  <w:marRight w:val="0"/>
                  <w:marTop w:val="0"/>
                  <w:marBottom w:val="0"/>
                  <w:divBdr>
                    <w:top w:val="none" w:sz="0" w:space="0" w:color="auto"/>
                    <w:left w:val="none" w:sz="0" w:space="0" w:color="auto"/>
                    <w:bottom w:val="none" w:sz="0" w:space="0" w:color="auto"/>
                    <w:right w:val="none" w:sz="0" w:space="0" w:color="auto"/>
                  </w:divBdr>
                </w:div>
                <w:div w:id="1960838313">
                  <w:marLeft w:val="0"/>
                  <w:marRight w:val="0"/>
                  <w:marTop w:val="0"/>
                  <w:marBottom w:val="0"/>
                  <w:divBdr>
                    <w:top w:val="none" w:sz="0" w:space="0" w:color="auto"/>
                    <w:left w:val="none" w:sz="0" w:space="0" w:color="auto"/>
                    <w:bottom w:val="none" w:sz="0" w:space="0" w:color="auto"/>
                    <w:right w:val="none" w:sz="0" w:space="0" w:color="auto"/>
                  </w:divBdr>
                </w:div>
                <w:div w:id="1595431045">
                  <w:marLeft w:val="0"/>
                  <w:marRight w:val="0"/>
                  <w:marTop w:val="0"/>
                  <w:marBottom w:val="0"/>
                  <w:divBdr>
                    <w:top w:val="none" w:sz="0" w:space="0" w:color="auto"/>
                    <w:left w:val="none" w:sz="0" w:space="0" w:color="auto"/>
                    <w:bottom w:val="none" w:sz="0" w:space="0" w:color="auto"/>
                    <w:right w:val="none" w:sz="0" w:space="0" w:color="auto"/>
                  </w:divBdr>
                </w:div>
                <w:div w:id="21905659">
                  <w:marLeft w:val="0"/>
                  <w:marRight w:val="0"/>
                  <w:marTop w:val="0"/>
                  <w:marBottom w:val="0"/>
                  <w:divBdr>
                    <w:top w:val="none" w:sz="0" w:space="0" w:color="auto"/>
                    <w:left w:val="none" w:sz="0" w:space="0" w:color="auto"/>
                    <w:bottom w:val="none" w:sz="0" w:space="0" w:color="auto"/>
                    <w:right w:val="none" w:sz="0" w:space="0" w:color="auto"/>
                  </w:divBdr>
                </w:div>
                <w:div w:id="1934971495">
                  <w:marLeft w:val="0"/>
                  <w:marRight w:val="0"/>
                  <w:marTop w:val="0"/>
                  <w:marBottom w:val="0"/>
                  <w:divBdr>
                    <w:top w:val="none" w:sz="0" w:space="0" w:color="auto"/>
                    <w:left w:val="none" w:sz="0" w:space="0" w:color="auto"/>
                    <w:bottom w:val="none" w:sz="0" w:space="0" w:color="auto"/>
                    <w:right w:val="none" w:sz="0" w:space="0" w:color="auto"/>
                  </w:divBdr>
                </w:div>
              </w:divsChild>
            </w:div>
            <w:div w:id="1296178528">
              <w:marLeft w:val="0"/>
              <w:marRight w:val="0"/>
              <w:marTop w:val="0"/>
              <w:marBottom w:val="0"/>
              <w:divBdr>
                <w:top w:val="none" w:sz="0" w:space="0" w:color="auto"/>
                <w:left w:val="none" w:sz="0" w:space="0" w:color="auto"/>
                <w:bottom w:val="none" w:sz="0" w:space="0" w:color="auto"/>
                <w:right w:val="none" w:sz="0" w:space="0" w:color="auto"/>
              </w:divBdr>
              <w:divsChild>
                <w:div w:id="2019190985">
                  <w:marLeft w:val="0"/>
                  <w:marRight w:val="0"/>
                  <w:marTop w:val="0"/>
                  <w:marBottom w:val="0"/>
                  <w:divBdr>
                    <w:top w:val="none" w:sz="0" w:space="0" w:color="auto"/>
                    <w:left w:val="none" w:sz="0" w:space="0" w:color="auto"/>
                    <w:bottom w:val="none" w:sz="0" w:space="0" w:color="auto"/>
                    <w:right w:val="none" w:sz="0" w:space="0" w:color="auto"/>
                  </w:divBdr>
                </w:div>
                <w:div w:id="282854183">
                  <w:marLeft w:val="0"/>
                  <w:marRight w:val="0"/>
                  <w:marTop w:val="0"/>
                  <w:marBottom w:val="0"/>
                  <w:divBdr>
                    <w:top w:val="none" w:sz="0" w:space="0" w:color="auto"/>
                    <w:left w:val="none" w:sz="0" w:space="0" w:color="auto"/>
                    <w:bottom w:val="none" w:sz="0" w:space="0" w:color="auto"/>
                    <w:right w:val="none" w:sz="0" w:space="0" w:color="auto"/>
                  </w:divBdr>
                </w:div>
                <w:div w:id="2027245355">
                  <w:marLeft w:val="0"/>
                  <w:marRight w:val="0"/>
                  <w:marTop w:val="0"/>
                  <w:marBottom w:val="0"/>
                  <w:divBdr>
                    <w:top w:val="none" w:sz="0" w:space="0" w:color="auto"/>
                    <w:left w:val="none" w:sz="0" w:space="0" w:color="auto"/>
                    <w:bottom w:val="none" w:sz="0" w:space="0" w:color="auto"/>
                    <w:right w:val="none" w:sz="0" w:space="0" w:color="auto"/>
                  </w:divBdr>
                </w:div>
                <w:div w:id="1438402724">
                  <w:marLeft w:val="0"/>
                  <w:marRight w:val="0"/>
                  <w:marTop w:val="0"/>
                  <w:marBottom w:val="0"/>
                  <w:divBdr>
                    <w:top w:val="none" w:sz="0" w:space="0" w:color="auto"/>
                    <w:left w:val="none" w:sz="0" w:space="0" w:color="auto"/>
                    <w:bottom w:val="none" w:sz="0" w:space="0" w:color="auto"/>
                    <w:right w:val="none" w:sz="0" w:space="0" w:color="auto"/>
                  </w:divBdr>
                </w:div>
                <w:div w:id="1285038146">
                  <w:marLeft w:val="0"/>
                  <w:marRight w:val="0"/>
                  <w:marTop w:val="0"/>
                  <w:marBottom w:val="0"/>
                  <w:divBdr>
                    <w:top w:val="none" w:sz="0" w:space="0" w:color="auto"/>
                    <w:left w:val="none" w:sz="0" w:space="0" w:color="auto"/>
                    <w:bottom w:val="none" w:sz="0" w:space="0" w:color="auto"/>
                    <w:right w:val="none" w:sz="0" w:space="0" w:color="auto"/>
                  </w:divBdr>
                </w:div>
                <w:div w:id="466313041">
                  <w:marLeft w:val="0"/>
                  <w:marRight w:val="0"/>
                  <w:marTop w:val="0"/>
                  <w:marBottom w:val="0"/>
                  <w:divBdr>
                    <w:top w:val="none" w:sz="0" w:space="0" w:color="auto"/>
                    <w:left w:val="none" w:sz="0" w:space="0" w:color="auto"/>
                    <w:bottom w:val="none" w:sz="0" w:space="0" w:color="auto"/>
                    <w:right w:val="none" w:sz="0" w:space="0" w:color="auto"/>
                  </w:divBdr>
                </w:div>
                <w:div w:id="975375136">
                  <w:marLeft w:val="0"/>
                  <w:marRight w:val="0"/>
                  <w:marTop w:val="0"/>
                  <w:marBottom w:val="0"/>
                  <w:divBdr>
                    <w:top w:val="none" w:sz="0" w:space="0" w:color="auto"/>
                    <w:left w:val="none" w:sz="0" w:space="0" w:color="auto"/>
                    <w:bottom w:val="none" w:sz="0" w:space="0" w:color="auto"/>
                    <w:right w:val="none" w:sz="0" w:space="0" w:color="auto"/>
                  </w:divBdr>
                </w:div>
                <w:div w:id="1446577665">
                  <w:marLeft w:val="0"/>
                  <w:marRight w:val="0"/>
                  <w:marTop w:val="0"/>
                  <w:marBottom w:val="0"/>
                  <w:divBdr>
                    <w:top w:val="none" w:sz="0" w:space="0" w:color="auto"/>
                    <w:left w:val="none" w:sz="0" w:space="0" w:color="auto"/>
                    <w:bottom w:val="none" w:sz="0" w:space="0" w:color="auto"/>
                    <w:right w:val="none" w:sz="0" w:space="0" w:color="auto"/>
                  </w:divBdr>
                </w:div>
              </w:divsChild>
            </w:div>
            <w:div w:id="212568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3879</Words>
  <Characters>23278</Characters>
  <Application>Microsoft Office Word</Application>
  <DocSecurity>0</DocSecurity>
  <Lines>193</Lines>
  <Paragraphs>54</Paragraphs>
  <ScaleCrop>false</ScaleCrop>
  <Company/>
  <LinksUpToDate>false</LinksUpToDate>
  <CharactersWithSpaces>27103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2020-09-28T12:50:00Z</dcterms:created>
  <dcterms:modified xsi:type="dcterms:W3CDTF">2020-09-28T12:50:00Z</dcterms:modified>
</cp:coreProperties>
</file>