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8E5" w:rsidRPr="00AF66B7" w:rsidRDefault="003458E5" w:rsidP="003458E5">
      <w:pPr>
        <w:suppressAutoHyphens/>
        <w:autoSpaceDN w:val="0"/>
        <w:spacing w:after="160" w:line="360" w:lineRule="auto"/>
        <w:jc w:val="center"/>
        <w:textAlignment w:val="baseline"/>
        <w:rPr>
          <w:rFonts w:ascii="Arial" w:eastAsia="Calibri" w:hAnsi="Arial" w:cs="Arial"/>
          <w:b/>
          <w:bCs/>
          <w:sz w:val="36"/>
          <w:szCs w:val="40"/>
          <w:lang w:eastAsia="en-US"/>
        </w:rPr>
      </w:pPr>
      <w:r w:rsidRPr="00AF66B7">
        <w:rPr>
          <w:rFonts w:ascii="Arial" w:eastAsia="Calibri" w:hAnsi="Arial" w:cs="Arial"/>
          <w:b/>
          <w:bCs/>
          <w:sz w:val="36"/>
          <w:szCs w:val="40"/>
          <w:lang w:eastAsia="en-US"/>
        </w:rPr>
        <w:t xml:space="preserve">SPECYFIKACJA TECHNICZNA WYKONANIA </w:t>
      </w:r>
      <w:r w:rsidRPr="00AF66B7">
        <w:rPr>
          <w:rFonts w:ascii="Arial" w:eastAsia="Calibri" w:hAnsi="Arial" w:cs="Arial"/>
          <w:b/>
          <w:bCs/>
          <w:sz w:val="36"/>
          <w:szCs w:val="40"/>
          <w:lang w:eastAsia="en-US"/>
        </w:rPr>
        <w:br/>
        <w:t>I ODBIORU ROBÓT BUDOWLANYCH</w:t>
      </w:r>
    </w:p>
    <w:p w:rsidR="00B802E0" w:rsidRPr="00AF66B7" w:rsidRDefault="00B802E0" w:rsidP="003458E5">
      <w:pPr>
        <w:jc w:val="center"/>
        <w:rPr>
          <w:rFonts w:ascii="Arial" w:hAnsi="Arial" w:cs="Arial"/>
          <w:i/>
          <w:sz w:val="24"/>
        </w:rPr>
      </w:pPr>
    </w:p>
    <w:p w:rsidR="003458E5" w:rsidRPr="00AF66B7" w:rsidRDefault="003458E5" w:rsidP="003458E5">
      <w:pPr>
        <w:jc w:val="center"/>
        <w:rPr>
          <w:rFonts w:ascii="Arial" w:hAnsi="Arial" w:cs="Arial"/>
          <w:i/>
          <w:sz w:val="24"/>
        </w:rPr>
      </w:pPr>
      <w:r w:rsidRPr="00AF66B7">
        <w:rPr>
          <w:rFonts w:ascii="Arial" w:hAnsi="Arial" w:cs="Arial"/>
          <w:i/>
          <w:sz w:val="24"/>
        </w:rPr>
        <w:t>Nazwa zadania:</w:t>
      </w:r>
    </w:p>
    <w:p w:rsidR="003458E5" w:rsidRPr="00AF66B7" w:rsidRDefault="003458E5" w:rsidP="003458E5">
      <w:pPr>
        <w:jc w:val="center"/>
        <w:rPr>
          <w:rFonts w:ascii="Arial" w:hAnsi="Arial" w:cs="Arial"/>
          <w:b/>
          <w:i/>
          <w:sz w:val="32"/>
        </w:rPr>
      </w:pPr>
      <w:r w:rsidRPr="00AF66B7">
        <w:rPr>
          <w:rFonts w:ascii="Arial" w:hAnsi="Arial" w:cs="Arial"/>
          <w:b/>
          <w:i/>
          <w:sz w:val="32"/>
        </w:rPr>
        <w:t>„</w:t>
      </w:r>
      <w:r w:rsidR="0077563E" w:rsidRPr="00AF66B7">
        <w:rPr>
          <w:rFonts w:ascii="Arial" w:hAnsi="Arial" w:cs="Arial"/>
          <w:b/>
          <w:i/>
          <w:sz w:val="32"/>
        </w:rPr>
        <w:t>Dostawa i montaż instalacji odnawialnych źródeł energii w Gminie Dąbrowice</w:t>
      </w:r>
      <w:r w:rsidRPr="00AF66B7">
        <w:rPr>
          <w:rFonts w:ascii="Arial" w:hAnsi="Arial" w:cs="Arial"/>
          <w:b/>
          <w:i/>
          <w:sz w:val="32"/>
        </w:rPr>
        <w:t>”</w:t>
      </w:r>
    </w:p>
    <w:p w:rsidR="003458E5" w:rsidRPr="00AF66B7" w:rsidRDefault="003458E5" w:rsidP="003458E5">
      <w:pPr>
        <w:jc w:val="center"/>
        <w:rPr>
          <w:rFonts w:ascii="Arial" w:hAnsi="Arial" w:cs="Arial"/>
          <w:sz w:val="24"/>
        </w:rPr>
      </w:pPr>
    </w:p>
    <w:tbl>
      <w:tblPr>
        <w:tblW w:w="9062" w:type="dxa"/>
        <w:tblCellMar>
          <w:left w:w="10" w:type="dxa"/>
          <w:right w:w="10" w:type="dxa"/>
        </w:tblCellMar>
        <w:tblLook w:val="04A0"/>
      </w:tblPr>
      <w:tblGrid>
        <w:gridCol w:w="2518"/>
        <w:gridCol w:w="6544"/>
      </w:tblGrid>
      <w:tr w:rsidR="003458E5" w:rsidRPr="00AF66B7" w:rsidTr="007D484A">
        <w:trPr>
          <w:trHeight w:val="1191"/>
        </w:trPr>
        <w:tc>
          <w:tcPr>
            <w:tcW w:w="2518" w:type="dxa"/>
            <w:shd w:val="clear" w:color="auto" w:fill="auto"/>
            <w:tcMar>
              <w:top w:w="0" w:type="dxa"/>
              <w:left w:w="108" w:type="dxa"/>
              <w:bottom w:w="0" w:type="dxa"/>
              <w:right w:w="108" w:type="dxa"/>
            </w:tcMar>
            <w:vAlign w:val="center"/>
          </w:tcPr>
          <w:p w:rsidR="003458E5" w:rsidRPr="00AF66B7" w:rsidRDefault="003458E5" w:rsidP="007D484A">
            <w:pPr>
              <w:spacing w:after="0"/>
              <w:rPr>
                <w:rFonts w:ascii="Arial" w:hAnsi="Arial" w:cs="Arial"/>
              </w:rPr>
            </w:pPr>
            <w:r w:rsidRPr="00AF66B7">
              <w:rPr>
                <w:rFonts w:ascii="Arial" w:hAnsi="Arial" w:cs="Arial"/>
              </w:rPr>
              <w:t>Lider projektu:</w:t>
            </w:r>
          </w:p>
        </w:tc>
        <w:tc>
          <w:tcPr>
            <w:tcW w:w="6544" w:type="dxa"/>
            <w:shd w:val="clear" w:color="auto" w:fill="auto"/>
            <w:tcMar>
              <w:top w:w="0" w:type="dxa"/>
              <w:left w:w="108" w:type="dxa"/>
              <w:bottom w:w="0" w:type="dxa"/>
              <w:right w:w="108" w:type="dxa"/>
            </w:tcMar>
            <w:vAlign w:val="center"/>
          </w:tcPr>
          <w:p w:rsidR="0077563E" w:rsidRPr="00AF66B7" w:rsidRDefault="0077563E" w:rsidP="0077563E">
            <w:pPr>
              <w:spacing w:after="0"/>
              <w:rPr>
                <w:rFonts w:ascii="Arial" w:hAnsi="Arial" w:cs="Arial"/>
                <w:b/>
              </w:rPr>
            </w:pPr>
            <w:r w:rsidRPr="00AF66B7">
              <w:rPr>
                <w:rFonts w:ascii="Arial" w:hAnsi="Arial" w:cs="Arial"/>
                <w:b/>
              </w:rPr>
              <w:t>Gmina Dąbrowice</w:t>
            </w:r>
          </w:p>
          <w:p w:rsidR="0077563E" w:rsidRPr="00AF66B7" w:rsidRDefault="0077563E" w:rsidP="0077563E">
            <w:pPr>
              <w:spacing w:after="0"/>
              <w:rPr>
                <w:rFonts w:ascii="Arial" w:hAnsi="Arial" w:cs="Arial"/>
              </w:rPr>
            </w:pPr>
            <w:r w:rsidRPr="00AF66B7">
              <w:rPr>
                <w:rFonts w:ascii="Arial" w:hAnsi="Arial" w:cs="Arial"/>
              </w:rPr>
              <w:t>ul. Nowy Rynek 17</w:t>
            </w:r>
          </w:p>
          <w:p w:rsidR="003458E5" w:rsidRPr="00AF66B7" w:rsidRDefault="0077563E" w:rsidP="0077563E">
            <w:pPr>
              <w:spacing w:after="0"/>
              <w:rPr>
                <w:rFonts w:ascii="Arial" w:hAnsi="Arial" w:cs="Arial"/>
              </w:rPr>
            </w:pPr>
            <w:r w:rsidRPr="00AF66B7">
              <w:rPr>
                <w:rFonts w:ascii="Arial" w:hAnsi="Arial" w:cs="Arial"/>
              </w:rPr>
              <w:t>99-352 Dąbrowice</w:t>
            </w:r>
          </w:p>
        </w:tc>
      </w:tr>
    </w:tbl>
    <w:p w:rsidR="003458E5" w:rsidRPr="00AF66B7" w:rsidRDefault="003458E5" w:rsidP="003458E5">
      <w:pPr>
        <w:autoSpaceDE w:val="0"/>
        <w:autoSpaceDN w:val="0"/>
        <w:adjustRightInd w:val="0"/>
        <w:spacing w:after="0"/>
        <w:jc w:val="both"/>
        <w:rPr>
          <w:rFonts w:ascii="Arial" w:eastAsia="Arial" w:hAnsi="Arial" w:cs="Arial"/>
          <w:b/>
          <w:sz w:val="24"/>
          <w:szCs w:val="24"/>
          <w:lang w:eastAsia="en-US"/>
        </w:rPr>
      </w:pPr>
    </w:p>
    <w:p w:rsidR="00282677" w:rsidRPr="00AF66B7" w:rsidRDefault="00282677" w:rsidP="003458E5">
      <w:pPr>
        <w:autoSpaceDE w:val="0"/>
        <w:autoSpaceDN w:val="0"/>
        <w:adjustRightInd w:val="0"/>
        <w:spacing w:after="0"/>
        <w:jc w:val="both"/>
        <w:rPr>
          <w:rFonts w:ascii="Arial" w:eastAsia="Arial" w:hAnsi="Arial" w:cs="Arial"/>
          <w:b/>
          <w:sz w:val="24"/>
          <w:szCs w:val="24"/>
          <w:lang w:eastAsia="en-US"/>
        </w:rPr>
      </w:pPr>
    </w:p>
    <w:tbl>
      <w:tblPr>
        <w:tblW w:w="9062" w:type="dxa"/>
        <w:tblCellMar>
          <w:left w:w="10" w:type="dxa"/>
          <w:right w:w="10" w:type="dxa"/>
        </w:tblCellMar>
        <w:tblLook w:val="04A0"/>
      </w:tblPr>
      <w:tblGrid>
        <w:gridCol w:w="2518"/>
        <w:gridCol w:w="6544"/>
      </w:tblGrid>
      <w:tr w:rsidR="00282677" w:rsidRPr="00AF66B7" w:rsidTr="00282677">
        <w:trPr>
          <w:trHeight w:val="1191"/>
        </w:trPr>
        <w:tc>
          <w:tcPr>
            <w:tcW w:w="2518" w:type="dxa"/>
            <w:shd w:val="clear" w:color="auto" w:fill="auto"/>
            <w:tcMar>
              <w:top w:w="0" w:type="dxa"/>
              <w:left w:w="108" w:type="dxa"/>
              <w:bottom w:w="0" w:type="dxa"/>
              <w:right w:w="108" w:type="dxa"/>
            </w:tcMar>
            <w:vAlign w:val="center"/>
          </w:tcPr>
          <w:p w:rsidR="00282677" w:rsidRPr="00AF66B7" w:rsidRDefault="00282677" w:rsidP="00BC1CAD">
            <w:pPr>
              <w:spacing w:after="0"/>
              <w:rPr>
                <w:rFonts w:ascii="Arial" w:hAnsi="Arial" w:cs="Arial"/>
              </w:rPr>
            </w:pPr>
            <w:r w:rsidRPr="00AF66B7">
              <w:rPr>
                <w:rFonts w:ascii="Arial" w:hAnsi="Arial" w:cs="Arial"/>
              </w:rPr>
              <w:t>Adres inwestycji:</w:t>
            </w:r>
          </w:p>
        </w:tc>
        <w:tc>
          <w:tcPr>
            <w:tcW w:w="6544" w:type="dxa"/>
            <w:shd w:val="clear" w:color="auto" w:fill="auto"/>
            <w:tcMar>
              <w:top w:w="0" w:type="dxa"/>
              <w:left w:w="108" w:type="dxa"/>
              <w:bottom w:w="0" w:type="dxa"/>
              <w:right w:w="108" w:type="dxa"/>
            </w:tcMar>
            <w:vAlign w:val="center"/>
          </w:tcPr>
          <w:p w:rsidR="00282677" w:rsidRPr="00AF66B7" w:rsidRDefault="00282677" w:rsidP="00BC1CAD">
            <w:pPr>
              <w:spacing w:after="0"/>
              <w:rPr>
                <w:rFonts w:ascii="Arial" w:hAnsi="Arial" w:cs="Arial"/>
              </w:rPr>
            </w:pPr>
            <w:r w:rsidRPr="00AF66B7">
              <w:rPr>
                <w:rFonts w:ascii="Arial" w:hAnsi="Arial" w:cs="Arial"/>
              </w:rPr>
              <w:t>Urząd Gminy Dąbrowice, ul. Nowy Rynek 17, 99-352 Dąbrowice, nr działki 1401/1, 1401/2, obręb 003 Dąbrowice</w:t>
            </w:r>
          </w:p>
        </w:tc>
      </w:tr>
      <w:tr w:rsidR="00282677" w:rsidRPr="00AF66B7" w:rsidTr="00282677">
        <w:trPr>
          <w:trHeight w:val="1191"/>
        </w:trPr>
        <w:tc>
          <w:tcPr>
            <w:tcW w:w="2518" w:type="dxa"/>
            <w:shd w:val="clear" w:color="auto" w:fill="auto"/>
            <w:tcMar>
              <w:top w:w="0" w:type="dxa"/>
              <w:left w:w="108" w:type="dxa"/>
              <w:bottom w:w="0" w:type="dxa"/>
              <w:right w:w="108" w:type="dxa"/>
            </w:tcMar>
            <w:vAlign w:val="center"/>
          </w:tcPr>
          <w:p w:rsidR="00282677" w:rsidRPr="00AF66B7" w:rsidRDefault="00282677" w:rsidP="00BC1CAD">
            <w:pPr>
              <w:spacing w:after="0"/>
              <w:rPr>
                <w:rFonts w:ascii="Arial" w:hAnsi="Arial" w:cs="Arial"/>
              </w:rPr>
            </w:pPr>
          </w:p>
        </w:tc>
        <w:tc>
          <w:tcPr>
            <w:tcW w:w="6544" w:type="dxa"/>
            <w:shd w:val="clear" w:color="auto" w:fill="auto"/>
            <w:tcMar>
              <w:top w:w="0" w:type="dxa"/>
              <w:left w:w="108" w:type="dxa"/>
              <w:bottom w:w="0" w:type="dxa"/>
              <w:right w:w="108" w:type="dxa"/>
            </w:tcMar>
            <w:vAlign w:val="center"/>
          </w:tcPr>
          <w:p w:rsidR="00282677" w:rsidRPr="00AF66B7" w:rsidRDefault="00282677" w:rsidP="00BC1CAD">
            <w:pPr>
              <w:spacing w:after="0"/>
              <w:rPr>
                <w:rFonts w:ascii="Arial" w:hAnsi="Arial" w:cs="Arial"/>
              </w:rPr>
            </w:pPr>
            <w:r w:rsidRPr="00AF66B7">
              <w:rPr>
                <w:rFonts w:ascii="Arial" w:hAnsi="Arial" w:cs="Arial"/>
              </w:rPr>
              <w:t>Zespół Szkół w Dąbrowicach, ul. Kłodawska 1, 99-352 Dąbrowice, nr działki 1317/1, obręb 003 Dąbrowice</w:t>
            </w:r>
          </w:p>
        </w:tc>
      </w:tr>
    </w:tbl>
    <w:p w:rsidR="003458E5" w:rsidRPr="00AF66B7" w:rsidRDefault="003458E5" w:rsidP="003458E5">
      <w:pPr>
        <w:autoSpaceDE w:val="0"/>
        <w:autoSpaceDN w:val="0"/>
        <w:adjustRightInd w:val="0"/>
        <w:spacing w:after="0"/>
        <w:jc w:val="both"/>
        <w:rPr>
          <w:rFonts w:ascii="Arial" w:hAnsi="Arial" w:cs="Arial"/>
          <w:sz w:val="24"/>
          <w:szCs w:val="24"/>
        </w:rPr>
      </w:pPr>
    </w:p>
    <w:p w:rsidR="00BC1CAD" w:rsidRPr="00AF66B7" w:rsidRDefault="00BC1CAD" w:rsidP="003458E5">
      <w:pPr>
        <w:autoSpaceDE w:val="0"/>
        <w:autoSpaceDN w:val="0"/>
        <w:adjustRightInd w:val="0"/>
        <w:spacing w:after="0"/>
        <w:jc w:val="both"/>
        <w:rPr>
          <w:rFonts w:ascii="Arial" w:hAnsi="Arial" w:cs="Arial"/>
          <w:sz w:val="24"/>
          <w:szCs w:val="24"/>
        </w:rPr>
      </w:pPr>
    </w:p>
    <w:p w:rsidR="00BC1CAD" w:rsidRPr="00AF66B7" w:rsidRDefault="00BC1CAD" w:rsidP="003458E5">
      <w:pPr>
        <w:autoSpaceDE w:val="0"/>
        <w:autoSpaceDN w:val="0"/>
        <w:adjustRightInd w:val="0"/>
        <w:spacing w:after="0"/>
        <w:jc w:val="both"/>
        <w:rPr>
          <w:rFonts w:ascii="Arial" w:hAnsi="Arial" w:cs="Arial"/>
          <w:sz w:val="24"/>
          <w:szCs w:val="24"/>
        </w:rPr>
      </w:pPr>
    </w:p>
    <w:p w:rsidR="003458E5" w:rsidRPr="00AF66B7" w:rsidRDefault="003458E5" w:rsidP="003458E5">
      <w:pPr>
        <w:autoSpaceDE w:val="0"/>
        <w:autoSpaceDN w:val="0"/>
        <w:adjustRightInd w:val="0"/>
        <w:spacing w:after="0"/>
        <w:jc w:val="both"/>
        <w:rPr>
          <w:rFonts w:ascii="Arial" w:hAnsi="Arial" w:cs="Arial"/>
          <w:sz w:val="24"/>
          <w:szCs w:val="24"/>
        </w:rPr>
      </w:pPr>
    </w:p>
    <w:tbl>
      <w:tblPr>
        <w:tblW w:w="9180" w:type="dxa"/>
        <w:tblCellMar>
          <w:left w:w="10" w:type="dxa"/>
          <w:right w:w="10" w:type="dxa"/>
        </w:tblCellMar>
        <w:tblLook w:val="04A0"/>
      </w:tblPr>
      <w:tblGrid>
        <w:gridCol w:w="2518"/>
        <w:gridCol w:w="3119"/>
        <w:gridCol w:w="3543"/>
      </w:tblGrid>
      <w:tr w:rsidR="003458E5" w:rsidRPr="00AF66B7" w:rsidTr="007D484A">
        <w:trPr>
          <w:trHeight w:val="1417"/>
        </w:trPr>
        <w:tc>
          <w:tcPr>
            <w:tcW w:w="2518" w:type="dxa"/>
            <w:shd w:val="clear" w:color="auto" w:fill="auto"/>
            <w:tcMar>
              <w:top w:w="0" w:type="dxa"/>
              <w:left w:w="108" w:type="dxa"/>
              <w:bottom w:w="0" w:type="dxa"/>
              <w:right w:w="108" w:type="dxa"/>
            </w:tcMar>
            <w:vAlign w:val="center"/>
          </w:tcPr>
          <w:p w:rsidR="003458E5" w:rsidRPr="00AF66B7" w:rsidRDefault="003458E5" w:rsidP="007D484A">
            <w:pPr>
              <w:spacing w:after="0"/>
              <w:rPr>
                <w:rFonts w:ascii="Arial" w:hAnsi="Arial" w:cs="Arial"/>
                <w:sz w:val="24"/>
              </w:rPr>
            </w:pPr>
            <w:r w:rsidRPr="00AF66B7">
              <w:rPr>
                <w:rFonts w:ascii="Arial" w:hAnsi="Arial" w:cs="Arial"/>
                <w:sz w:val="24"/>
              </w:rPr>
              <w:t>Opracowane przez:</w:t>
            </w:r>
          </w:p>
        </w:tc>
        <w:tc>
          <w:tcPr>
            <w:tcW w:w="3119" w:type="dxa"/>
            <w:shd w:val="clear" w:color="auto" w:fill="auto"/>
            <w:tcMar>
              <w:top w:w="0" w:type="dxa"/>
              <w:left w:w="108" w:type="dxa"/>
              <w:bottom w:w="0" w:type="dxa"/>
              <w:right w:w="108" w:type="dxa"/>
            </w:tcMar>
            <w:vAlign w:val="center"/>
          </w:tcPr>
          <w:p w:rsidR="003458E5" w:rsidRPr="00AF66B7" w:rsidRDefault="003458E5" w:rsidP="007D484A">
            <w:pPr>
              <w:spacing w:after="0"/>
              <w:rPr>
                <w:rFonts w:ascii="Arial" w:hAnsi="Arial" w:cs="Arial"/>
                <w:sz w:val="24"/>
                <w:lang w:val="en-US"/>
              </w:rPr>
            </w:pPr>
            <w:r w:rsidRPr="00AF66B7">
              <w:rPr>
                <w:rFonts w:ascii="Arial" w:hAnsi="Arial" w:cs="Arial"/>
                <w:sz w:val="24"/>
                <w:lang w:val="en-US"/>
              </w:rPr>
              <w:t>Sun Gallo s.c.</w:t>
            </w:r>
          </w:p>
          <w:p w:rsidR="003458E5" w:rsidRPr="00AF66B7" w:rsidRDefault="003458E5" w:rsidP="007D484A">
            <w:pPr>
              <w:spacing w:after="0"/>
              <w:rPr>
                <w:rFonts w:ascii="Arial" w:hAnsi="Arial" w:cs="Arial"/>
                <w:sz w:val="24"/>
                <w:lang w:val="en-US"/>
              </w:rPr>
            </w:pPr>
            <w:r w:rsidRPr="00AF66B7">
              <w:rPr>
                <w:rFonts w:ascii="Arial" w:hAnsi="Arial" w:cs="Arial"/>
                <w:sz w:val="24"/>
                <w:lang w:val="en-US"/>
              </w:rPr>
              <w:t>ul. Dubois 114/116</w:t>
            </w:r>
          </w:p>
          <w:p w:rsidR="003458E5" w:rsidRPr="00AF66B7" w:rsidRDefault="003458E5" w:rsidP="007D484A">
            <w:pPr>
              <w:spacing w:after="0"/>
              <w:rPr>
                <w:rFonts w:ascii="Arial" w:hAnsi="Arial" w:cs="Arial"/>
                <w:sz w:val="24"/>
              </w:rPr>
            </w:pPr>
            <w:r w:rsidRPr="00AF66B7">
              <w:rPr>
                <w:rFonts w:ascii="Arial" w:hAnsi="Arial" w:cs="Arial"/>
                <w:sz w:val="24"/>
              </w:rPr>
              <w:t>93-465 Łódź</w:t>
            </w:r>
          </w:p>
        </w:tc>
        <w:tc>
          <w:tcPr>
            <w:tcW w:w="3543" w:type="dxa"/>
            <w:shd w:val="clear" w:color="auto" w:fill="auto"/>
            <w:vAlign w:val="center"/>
          </w:tcPr>
          <w:p w:rsidR="003458E5" w:rsidRPr="00AF66B7" w:rsidRDefault="003458E5" w:rsidP="007D484A">
            <w:pPr>
              <w:spacing w:after="0"/>
              <w:jc w:val="center"/>
              <w:rPr>
                <w:rFonts w:ascii="Arial" w:hAnsi="Arial" w:cs="Arial"/>
                <w:sz w:val="24"/>
              </w:rPr>
            </w:pPr>
            <w:r w:rsidRPr="00AF66B7">
              <w:rPr>
                <w:rFonts w:ascii="Arial" w:hAnsi="Arial" w:cs="Arial"/>
                <w:noProof/>
              </w:rPr>
              <w:drawing>
                <wp:anchor distT="0" distB="0" distL="114300" distR="114300" simplePos="0" relativeHeight="251659264" behindDoc="1" locked="0" layoutInCell="1" allowOverlap="1">
                  <wp:simplePos x="0" y="0"/>
                  <wp:positionH relativeFrom="column">
                    <wp:posOffset>615315</wp:posOffset>
                  </wp:positionH>
                  <wp:positionV relativeFrom="paragraph">
                    <wp:posOffset>2540</wp:posOffset>
                  </wp:positionV>
                  <wp:extent cx="1009650" cy="1009650"/>
                  <wp:effectExtent l="0" t="0" r="0" b="0"/>
                  <wp:wrapTight wrapText="bothSides">
                    <wp:wrapPolygon edited="0">
                      <wp:start x="0" y="0"/>
                      <wp:lineTo x="0" y="21192"/>
                      <wp:lineTo x="21192" y="21192"/>
                      <wp:lineTo x="21192" y="0"/>
                      <wp:lineTo x="0" y="0"/>
                    </wp:wrapPolygon>
                  </wp:wrapTight>
                  <wp:docPr id="2" name="Obraz 2" descr="Opi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pis: LOGO"/>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09650" cy="1009650"/>
                          </a:xfrm>
                          <a:prstGeom prst="rect">
                            <a:avLst/>
                          </a:prstGeom>
                          <a:noFill/>
                          <a:ln>
                            <a:noFill/>
                          </a:ln>
                        </pic:spPr>
                      </pic:pic>
                    </a:graphicData>
                  </a:graphic>
                </wp:anchor>
              </w:drawing>
            </w:r>
          </w:p>
        </w:tc>
      </w:tr>
      <w:tr w:rsidR="003458E5" w:rsidRPr="00AF66B7" w:rsidTr="007D484A">
        <w:trPr>
          <w:trHeight w:val="567"/>
        </w:trPr>
        <w:tc>
          <w:tcPr>
            <w:tcW w:w="2518" w:type="dxa"/>
            <w:shd w:val="clear" w:color="auto" w:fill="auto"/>
            <w:tcMar>
              <w:top w:w="0" w:type="dxa"/>
              <w:left w:w="108" w:type="dxa"/>
              <w:bottom w:w="0" w:type="dxa"/>
              <w:right w:w="108" w:type="dxa"/>
            </w:tcMar>
            <w:vAlign w:val="center"/>
          </w:tcPr>
          <w:p w:rsidR="003458E5" w:rsidRPr="00AF66B7" w:rsidRDefault="003458E5" w:rsidP="007D484A">
            <w:pPr>
              <w:spacing w:after="0"/>
              <w:rPr>
                <w:rFonts w:ascii="Arial" w:hAnsi="Arial" w:cs="Arial"/>
                <w:sz w:val="24"/>
              </w:rPr>
            </w:pPr>
            <w:r w:rsidRPr="00AF66B7">
              <w:rPr>
                <w:rFonts w:ascii="Arial" w:hAnsi="Arial" w:cs="Arial"/>
                <w:sz w:val="24"/>
              </w:rPr>
              <w:t>Data opracowania:</w:t>
            </w:r>
          </w:p>
        </w:tc>
        <w:tc>
          <w:tcPr>
            <w:tcW w:w="6662" w:type="dxa"/>
            <w:gridSpan w:val="2"/>
            <w:shd w:val="clear" w:color="auto" w:fill="auto"/>
            <w:tcMar>
              <w:top w:w="0" w:type="dxa"/>
              <w:left w:w="108" w:type="dxa"/>
              <w:bottom w:w="0" w:type="dxa"/>
              <w:right w:w="108" w:type="dxa"/>
            </w:tcMar>
            <w:vAlign w:val="center"/>
          </w:tcPr>
          <w:p w:rsidR="003458E5" w:rsidRPr="00AF66B7" w:rsidRDefault="0077563E" w:rsidP="007D484A">
            <w:pPr>
              <w:spacing w:after="0"/>
              <w:rPr>
                <w:rFonts w:ascii="Arial" w:hAnsi="Arial" w:cs="Arial"/>
                <w:sz w:val="24"/>
              </w:rPr>
            </w:pPr>
            <w:r w:rsidRPr="00AF66B7">
              <w:rPr>
                <w:rFonts w:ascii="Arial" w:hAnsi="Arial" w:cs="Arial"/>
                <w:sz w:val="24"/>
              </w:rPr>
              <w:t>listopad</w:t>
            </w:r>
            <w:r w:rsidR="003458E5" w:rsidRPr="00AF66B7">
              <w:rPr>
                <w:rFonts w:ascii="Arial" w:hAnsi="Arial" w:cs="Arial"/>
                <w:sz w:val="24"/>
              </w:rPr>
              <w:t xml:space="preserve"> 2019 r.</w:t>
            </w:r>
          </w:p>
        </w:tc>
      </w:tr>
    </w:tbl>
    <w:p w:rsidR="00446588" w:rsidRPr="00AF66B7" w:rsidRDefault="00446588">
      <w:pPr>
        <w:rPr>
          <w:rFonts w:ascii="Arial" w:hAnsi="Arial" w:cs="Arial"/>
        </w:rPr>
      </w:pPr>
    </w:p>
    <w:p w:rsidR="00F2711F" w:rsidRPr="00AF66B7" w:rsidRDefault="00F2711F">
      <w:pPr>
        <w:rPr>
          <w:rFonts w:ascii="Arial" w:hAnsi="Arial" w:cs="Arial"/>
        </w:rPr>
      </w:pPr>
      <w:r w:rsidRPr="00AF66B7">
        <w:rPr>
          <w:rFonts w:ascii="Arial" w:hAnsi="Arial" w:cs="Arial"/>
        </w:rPr>
        <w:br w:type="page"/>
      </w:r>
    </w:p>
    <w:p w:rsidR="00F2711F" w:rsidRPr="00AF66B7" w:rsidRDefault="00F2711F" w:rsidP="00F2711F">
      <w:pPr>
        <w:pStyle w:val="Nagwekspisutreci"/>
        <w:jc w:val="both"/>
        <w:rPr>
          <w:rFonts w:ascii="Arial" w:hAnsi="Arial" w:cs="Arial"/>
        </w:rPr>
      </w:pPr>
      <w:r w:rsidRPr="00AF66B7">
        <w:rPr>
          <w:rFonts w:ascii="Arial" w:hAnsi="Arial" w:cs="Arial"/>
        </w:rPr>
        <w:lastRenderedPageBreak/>
        <w:t>Spis treści</w:t>
      </w:r>
    </w:p>
    <w:p w:rsidR="00BC1CAD" w:rsidRPr="00AF66B7" w:rsidRDefault="00BE61C5">
      <w:pPr>
        <w:pStyle w:val="Spistreci1"/>
        <w:tabs>
          <w:tab w:val="left" w:pos="440"/>
          <w:tab w:val="right" w:leader="dot" w:pos="9062"/>
        </w:tabs>
        <w:rPr>
          <w:rFonts w:ascii="Arial" w:eastAsiaTheme="minorEastAsia" w:hAnsi="Arial" w:cs="Arial"/>
          <w:noProof/>
        </w:rPr>
      </w:pPr>
      <w:r w:rsidRPr="00BE61C5">
        <w:rPr>
          <w:rFonts w:ascii="Arial" w:hAnsi="Arial" w:cs="Arial"/>
        </w:rPr>
        <w:fldChar w:fldCharType="begin"/>
      </w:r>
      <w:r w:rsidR="00F2711F" w:rsidRPr="00AF66B7">
        <w:rPr>
          <w:rFonts w:ascii="Arial" w:hAnsi="Arial" w:cs="Arial"/>
        </w:rPr>
        <w:instrText xml:space="preserve"> TOC \o "1-3" \h \z \u </w:instrText>
      </w:r>
      <w:r w:rsidRPr="00BE61C5">
        <w:rPr>
          <w:rFonts w:ascii="Arial" w:hAnsi="Arial" w:cs="Arial"/>
        </w:rPr>
        <w:fldChar w:fldCharType="separate"/>
      </w:r>
      <w:hyperlink w:anchor="_Toc24445021" w:history="1">
        <w:r w:rsidR="00BC1CAD" w:rsidRPr="00AF66B7">
          <w:rPr>
            <w:rStyle w:val="Hipercze"/>
            <w:rFonts w:ascii="Arial" w:eastAsia="Calibri" w:hAnsi="Arial" w:cs="Arial"/>
            <w:noProof/>
          </w:rPr>
          <w:t>1.</w:t>
        </w:r>
        <w:r w:rsidR="00BC1CAD" w:rsidRPr="00AF66B7">
          <w:rPr>
            <w:rFonts w:ascii="Arial" w:eastAsiaTheme="minorEastAsia" w:hAnsi="Arial" w:cs="Arial"/>
            <w:noProof/>
          </w:rPr>
          <w:tab/>
        </w:r>
        <w:r w:rsidR="00BC1CAD" w:rsidRPr="00AF66B7">
          <w:rPr>
            <w:rStyle w:val="Hipercze"/>
            <w:rFonts w:ascii="Arial" w:eastAsia="Calibri" w:hAnsi="Arial" w:cs="Arial"/>
            <w:noProof/>
          </w:rPr>
          <w:t>W</w:t>
        </w:r>
        <w:bookmarkStart w:id="0" w:name="_GoBack"/>
        <w:bookmarkEnd w:id="0"/>
        <w:r w:rsidR="00BC1CAD" w:rsidRPr="00AF66B7">
          <w:rPr>
            <w:rStyle w:val="Hipercze"/>
            <w:rFonts w:ascii="Arial" w:eastAsia="Calibri" w:hAnsi="Arial" w:cs="Arial"/>
            <w:noProof/>
          </w:rPr>
          <w:t>STĘP</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_Toc24445021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5</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22" w:history="1">
        <w:r w:rsidR="00BC1CAD" w:rsidRPr="00AF66B7">
          <w:rPr>
            <w:rStyle w:val="Hipercze"/>
            <w:rFonts w:ascii="Arial" w:eastAsia="Calibri" w:hAnsi="Arial" w:cs="Arial"/>
            <w:noProof/>
          </w:rPr>
          <w:t>1.1.</w:t>
        </w:r>
        <w:r w:rsidR="00BC1CAD" w:rsidRPr="00AF66B7">
          <w:rPr>
            <w:rFonts w:ascii="Arial" w:eastAsiaTheme="minorEastAsia" w:hAnsi="Arial" w:cs="Arial"/>
            <w:noProof/>
          </w:rPr>
          <w:tab/>
        </w:r>
        <w:r w:rsidR="00BC1CAD" w:rsidRPr="00AF66B7">
          <w:rPr>
            <w:rStyle w:val="Hipercze"/>
            <w:rFonts w:ascii="Arial" w:eastAsia="Calibri" w:hAnsi="Arial" w:cs="Arial"/>
            <w:noProof/>
          </w:rPr>
          <w:t>Przedmiot Specyfikacji Technicznej (ST)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_Toc24445022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5</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23" w:history="1">
        <w:r w:rsidR="00BC1CAD" w:rsidRPr="00AF66B7">
          <w:rPr>
            <w:rStyle w:val="Hipercze"/>
            <w:rFonts w:ascii="Arial" w:eastAsia="Calibri" w:hAnsi="Arial" w:cs="Arial"/>
            <w:noProof/>
          </w:rPr>
          <w:t>1.2.</w:t>
        </w:r>
        <w:r w:rsidR="00BC1CAD" w:rsidRPr="00AF66B7">
          <w:rPr>
            <w:rFonts w:ascii="Arial" w:eastAsiaTheme="minorEastAsia" w:hAnsi="Arial" w:cs="Arial"/>
            <w:noProof/>
          </w:rPr>
          <w:tab/>
        </w:r>
        <w:r w:rsidR="00BC1CAD" w:rsidRPr="00AF66B7">
          <w:rPr>
            <w:rStyle w:val="Hipercze"/>
            <w:rFonts w:ascii="Arial" w:eastAsia="Calibri" w:hAnsi="Arial" w:cs="Arial"/>
            <w:noProof/>
          </w:rPr>
          <w:t>Podstawa opracowania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_Toc24445023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5</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24" w:history="1">
        <w:r w:rsidR="00BC1CAD" w:rsidRPr="00AF66B7">
          <w:rPr>
            <w:rStyle w:val="Hipercze"/>
            <w:rFonts w:ascii="Arial" w:eastAsia="Calibri" w:hAnsi="Arial" w:cs="Arial"/>
            <w:noProof/>
          </w:rPr>
          <w:t>1.3.</w:t>
        </w:r>
        <w:r w:rsidR="00BC1CAD" w:rsidRPr="00AF66B7">
          <w:rPr>
            <w:rFonts w:ascii="Arial" w:eastAsiaTheme="minorEastAsia" w:hAnsi="Arial" w:cs="Arial"/>
            <w:noProof/>
          </w:rPr>
          <w:tab/>
        </w:r>
        <w:r w:rsidR="00BC1CAD" w:rsidRPr="00AF66B7">
          <w:rPr>
            <w:rStyle w:val="Hipercze"/>
            <w:rFonts w:ascii="Arial" w:eastAsia="Calibri" w:hAnsi="Arial" w:cs="Arial"/>
            <w:noProof/>
          </w:rPr>
          <w:t>Zakres stosowania STWiORB</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_Toc24445024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5</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25" w:history="1">
        <w:r w:rsidR="00BC1CAD" w:rsidRPr="00AF66B7">
          <w:rPr>
            <w:rStyle w:val="Hipercze"/>
            <w:rFonts w:ascii="Arial" w:eastAsia="Calibri" w:hAnsi="Arial" w:cs="Arial"/>
            <w:noProof/>
          </w:rPr>
          <w:t>1.4.</w:t>
        </w:r>
        <w:r w:rsidR="00BC1CAD" w:rsidRPr="00AF66B7">
          <w:rPr>
            <w:rFonts w:ascii="Arial" w:eastAsiaTheme="minorEastAsia" w:hAnsi="Arial" w:cs="Arial"/>
            <w:noProof/>
          </w:rPr>
          <w:tab/>
        </w:r>
        <w:r w:rsidR="00BC1CAD" w:rsidRPr="00AF66B7">
          <w:rPr>
            <w:rStyle w:val="Hipercze"/>
            <w:rFonts w:ascii="Arial" w:eastAsia="Calibri" w:hAnsi="Arial" w:cs="Arial"/>
            <w:noProof/>
          </w:rPr>
          <w:t>Ogólny zakres robót objętych STWiORB</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_Toc24445025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5</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26" w:history="1">
        <w:r w:rsidR="00BC1CAD" w:rsidRPr="00AF66B7">
          <w:rPr>
            <w:rStyle w:val="Hipercze"/>
            <w:rFonts w:ascii="Arial" w:eastAsia="Calibri" w:hAnsi="Arial" w:cs="Arial"/>
            <w:noProof/>
          </w:rPr>
          <w:t>1.5.</w:t>
        </w:r>
        <w:r w:rsidR="00BC1CAD" w:rsidRPr="00AF66B7">
          <w:rPr>
            <w:rFonts w:ascii="Arial" w:eastAsiaTheme="minorEastAsia" w:hAnsi="Arial" w:cs="Arial"/>
            <w:noProof/>
          </w:rPr>
          <w:tab/>
        </w:r>
        <w:r w:rsidR="00BC1CAD" w:rsidRPr="00AF66B7">
          <w:rPr>
            <w:rStyle w:val="Hipercze"/>
            <w:rFonts w:ascii="Arial" w:eastAsia="Calibri" w:hAnsi="Arial" w:cs="Arial"/>
            <w:noProof/>
          </w:rPr>
          <w:t>Określenia podstawowe</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_Toc24445026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6</w:t>
        </w:r>
        <w:r w:rsidRPr="00AF66B7">
          <w:rPr>
            <w:rFonts w:ascii="Arial" w:hAnsi="Arial" w:cs="Arial"/>
            <w:noProof/>
            <w:webHidden/>
          </w:rPr>
          <w:fldChar w:fldCharType="end"/>
        </w:r>
      </w:hyperlink>
    </w:p>
    <w:p w:rsidR="00BC1CAD" w:rsidRPr="00AF66B7" w:rsidRDefault="00BE61C5">
      <w:pPr>
        <w:pStyle w:val="Spistreci1"/>
        <w:tabs>
          <w:tab w:val="left" w:pos="440"/>
          <w:tab w:val="right" w:leader="dot" w:pos="9062"/>
        </w:tabs>
        <w:rPr>
          <w:rFonts w:ascii="Arial" w:eastAsiaTheme="minorEastAsia" w:hAnsi="Arial" w:cs="Arial"/>
          <w:noProof/>
        </w:rPr>
      </w:pPr>
      <w:hyperlink w:anchor="_Toc24445027" w:history="1">
        <w:r w:rsidR="00BC1CAD" w:rsidRPr="00AF66B7">
          <w:rPr>
            <w:rStyle w:val="Hipercze"/>
            <w:rFonts w:ascii="Arial" w:eastAsia="Calibri" w:hAnsi="Arial" w:cs="Arial"/>
            <w:noProof/>
          </w:rPr>
          <w:t>2.</w:t>
        </w:r>
        <w:r w:rsidR="00BC1CAD" w:rsidRPr="00AF66B7">
          <w:rPr>
            <w:rFonts w:ascii="Arial" w:eastAsiaTheme="minorEastAsia" w:hAnsi="Arial" w:cs="Arial"/>
            <w:noProof/>
          </w:rPr>
          <w:tab/>
        </w:r>
        <w:r w:rsidR="00BC1CAD" w:rsidRPr="00AF66B7">
          <w:rPr>
            <w:rStyle w:val="Hipercze"/>
            <w:rFonts w:ascii="Arial" w:eastAsia="Calibri" w:hAnsi="Arial" w:cs="Arial"/>
            <w:noProof/>
          </w:rPr>
          <w:t>WYKONANIE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_Toc24445027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7</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28" w:history="1">
        <w:r w:rsidR="00BC1CAD" w:rsidRPr="00AF66B7">
          <w:rPr>
            <w:rStyle w:val="Hipercze"/>
            <w:rFonts w:ascii="Arial" w:eastAsia="Calibri" w:hAnsi="Arial" w:cs="Arial"/>
            <w:noProof/>
          </w:rPr>
          <w:t>2.1.</w:t>
        </w:r>
        <w:r w:rsidR="00BC1CAD" w:rsidRPr="00AF66B7">
          <w:rPr>
            <w:rFonts w:ascii="Arial" w:eastAsiaTheme="minorEastAsia" w:hAnsi="Arial" w:cs="Arial"/>
            <w:noProof/>
          </w:rPr>
          <w:tab/>
        </w:r>
        <w:r w:rsidR="00BC1CAD" w:rsidRPr="00AF66B7">
          <w:rPr>
            <w:rStyle w:val="Hipercze"/>
            <w:rFonts w:ascii="Arial" w:eastAsia="Calibri" w:hAnsi="Arial" w:cs="Arial"/>
            <w:noProof/>
          </w:rPr>
          <w:t>Ogólne zasady wykonania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_Toc24445028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7</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29" w:history="1">
        <w:r w:rsidR="00BC1CAD" w:rsidRPr="00AF66B7">
          <w:rPr>
            <w:rStyle w:val="Hipercze"/>
            <w:rFonts w:ascii="Arial" w:eastAsia="Calibri" w:hAnsi="Arial" w:cs="Arial"/>
            <w:noProof/>
          </w:rPr>
          <w:t>2.2.</w:t>
        </w:r>
        <w:r w:rsidR="00BC1CAD" w:rsidRPr="00AF66B7">
          <w:rPr>
            <w:rFonts w:ascii="Arial" w:eastAsiaTheme="minorEastAsia" w:hAnsi="Arial" w:cs="Arial"/>
            <w:noProof/>
          </w:rPr>
          <w:tab/>
        </w:r>
        <w:r w:rsidR="00BC1CAD" w:rsidRPr="00AF66B7">
          <w:rPr>
            <w:rStyle w:val="Hipercze"/>
            <w:rFonts w:ascii="Arial" w:eastAsia="Calibri" w:hAnsi="Arial" w:cs="Arial"/>
            <w:noProof/>
          </w:rPr>
          <w:t>Teren wykonywanych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_Toc24445029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7</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30" w:history="1">
        <w:r w:rsidR="00BC1CAD" w:rsidRPr="00AF66B7">
          <w:rPr>
            <w:rStyle w:val="Hipercze"/>
            <w:rFonts w:ascii="Arial" w:eastAsia="Calibri" w:hAnsi="Arial" w:cs="Arial"/>
            <w:noProof/>
          </w:rPr>
          <w:t>2.3.</w:t>
        </w:r>
        <w:r w:rsidR="00BC1CAD" w:rsidRPr="00AF66B7">
          <w:rPr>
            <w:rFonts w:ascii="Arial" w:eastAsiaTheme="minorEastAsia" w:hAnsi="Arial" w:cs="Arial"/>
            <w:noProof/>
          </w:rPr>
          <w:tab/>
        </w:r>
        <w:r w:rsidR="00BC1CAD" w:rsidRPr="00AF66B7">
          <w:rPr>
            <w:rStyle w:val="Hipercze"/>
            <w:rFonts w:ascii="Arial" w:eastAsia="Calibri" w:hAnsi="Arial" w:cs="Arial"/>
            <w:noProof/>
          </w:rPr>
          <w:t>Dokumentacja Projektowa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_Toc24445030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8</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31" w:history="1">
        <w:r w:rsidR="00BC1CAD" w:rsidRPr="00AF66B7">
          <w:rPr>
            <w:rStyle w:val="Hipercze"/>
            <w:rFonts w:ascii="Arial" w:eastAsia="Calibri" w:hAnsi="Arial" w:cs="Arial"/>
            <w:noProof/>
          </w:rPr>
          <w:t>2.4.</w:t>
        </w:r>
        <w:r w:rsidR="00BC1CAD" w:rsidRPr="00AF66B7">
          <w:rPr>
            <w:rFonts w:ascii="Arial" w:eastAsiaTheme="minorEastAsia" w:hAnsi="Arial" w:cs="Arial"/>
            <w:noProof/>
          </w:rPr>
          <w:tab/>
        </w:r>
        <w:r w:rsidR="00BC1CAD" w:rsidRPr="00AF66B7">
          <w:rPr>
            <w:rStyle w:val="Hipercze"/>
            <w:rFonts w:ascii="Arial" w:eastAsia="Calibri" w:hAnsi="Arial" w:cs="Arial"/>
            <w:noProof/>
          </w:rPr>
          <w:t>Zgodność Robót z Dokumentacją Projektową i STWiORB</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_Toc24445031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8</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32" w:history="1">
        <w:r w:rsidR="00BC1CAD" w:rsidRPr="00AF66B7">
          <w:rPr>
            <w:rStyle w:val="Hipercze"/>
            <w:rFonts w:ascii="Arial" w:eastAsia="Calibri" w:hAnsi="Arial" w:cs="Arial"/>
            <w:noProof/>
          </w:rPr>
          <w:t>2.5.</w:t>
        </w:r>
        <w:r w:rsidR="00BC1CAD" w:rsidRPr="00AF66B7">
          <w:rPr>
            <w:rFonts w:ascii="Arial" w:eastAsiaTheme="minorEastAsia" w:hAnsi="Arial" w:cs="Arial"/>
            <w:noProof/>
          </w:rPr>
          <w:tab/>
        </w:r>
        <w:r w:rsidR="00BC1CAD" w:rsidRPr="00AF66B7">
          <w:rPr>
            <w:rStyle w:val="Hipercze"/>
            <w:rFonts w:ascii="Arial" w:eastAsia="Calibri" w:hAnsi="Arial" w:cs="Arial"/>
            <w:noProof/>
          </w:rPr>
          <w:t>Ochrona środowiska w czasie wykonywania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_Toc24445032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8</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33" w:history="1">
        <w:r w:rsidR="00BC1CAD" w:rsidRPr="00AF66B7">
          <w:rPr>
            <w:rStyle w:val="Hipercze"/>
            <w:rFonts w:ascii="Arial" w:eastAsia="Calibri" w:hAnsi="Arial" w:cs="Arial"/>
            <w:noProof/>
          </w:rPr>
          <w:t>2.6.</w:t>
        </w:r>
        <w:r w:rsidR="00BC1CAD" w:rsidRPr="00AF66B7">
          <w:rPr>
            <w:rFonts w:ascii="Arial" w:eastAsiaTheme="minorEastAsia" w:hAnsi="Arial" w:cs="Arial"/>
            <w:noProof/>
          </w:rPr>
          <w:tab/>
        </w:r>
        <w:r w:rsidR="00BC1CAD" w:rsidRPr="00AF66B7">
          <w:rPr>
            <w:rStyle w:val="Hipercze"/>
            <w:rFonts w:ascii="Arial" w:eastAsia="Calibri" w:hAnsi="Arial" w:cs="Arial"/>
            <w:noProof/>
          </w:rPr>
          <w:t>Ochrona przeciwpożarowa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_Toc24445033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9</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34" w:history="1">
        <w:r w:rsidR="00BC1CAD" w:rsidRPr="00AF66B7">
          <w:rPr>
            <w:rStyle w:val="Hipercze"/>
            <w:rFonts w:ascii="Arial" w:eastAsia="Calibri" w:hAnsi="Arial" w:cs="Arial"/>
            <w:noProof/>
          </w:rPr>
          <w:t>2.7.</w:t>
        </w:r>
        <w:r w:rsidR="00BC1CAD" w:rsidRPr="00AF66B7">
          <w:rPr>
            <w:rFonts w:ascii="Arial" w:eastAsiaTheme="minorEastAsia" w:hAnsi="Arial" w:cs="Arial"/>
            <w:noProof/>
          </w:rPr>
          <w:tab/>
        </w:r>
        <w:r w:rsidR="00BC1CAD" w:rsidRPr="00AF66B7">
          <w:rPr>
            <w:rStyle w:val="Hipercze"/>
            <w:rFonts w:ascii="Arial" w:eastAsia="Calibri" w:hAnsi="Arial" w:cs="Arial"/>
            <w:noProof/>
          </w:rPr>
          <w:t>Bezpieczeństwo i higiena pracy</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_Toc24445034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9</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35" w:history="1">
        <w:r w:rsidR="00BC1CAD" w:rsidRPr="00AF66B7">
          <w:rPr>
            <w:rStyle w:val="Hipercze"/>
            <w:rFonts w:ascii="Arial" w:eastAsia="Calibri" w:hAnsi="Arial" w:cs="Arial"/>
            <w:noProof/>
          </w:rPr>
          <w:t>2.8.</w:t>
        </w:r>
        <w:r w:rsidR="00BC1CAD" w:rsidRPr="00AF66B7">
          <w:rPr>
            <w:rFonts w:ascii="Arial" w:eastAsiaTheme="minorEastAsia" w:hAnsi="Arial" w:cs="Arial"/>
            <w:noProof/>
          </w:rPr>
          <w:tab/>
        </w:r>
        <w:r w:rsidR="00BC1CAD" w:rsidRPr="00AF66B7">
          <w:rPr>
            <w:rStyle w:val="Hipercze"/>
            <w:rFonts w:ascii="Arial" w:eastAsia="Calibri" w:hAnsi="Arial" w:cs="Arial"/>
            <w:noProof/>
          </w:rPr>
          <w:t>Materiały szkodliwe dla otoczenia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_Toc24445035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9</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36" w:history="1">
        <w:r w:rsidR="00BC1CAD" w:rsidRPr="00AF66B7">
          <w:rPr>
            <w:rStyle w:val="Hipercze"/>
            <w:rFonts w:ascii="Arial" w:eastAsia="Calibri" w:hAnsi="Arial" w:cs="Arial"/>
            <w:noProof/>
          </w:rPr>
          <w:t>2.9.</w:t>
        </w:r>
        <w:r w:rsidR="00BC1CAD" w:rsidRPr="00AF66B7">
          <w:rPr>
            <w:rFonts w:ascii="Arial" w:eastAsiaTheme="minorEastAsia" w:hAnsi="Arial" w:cs="Arial"/>
            <w:noProof/>
          </w:rPr>
          <w:tab/>
        </w:r>
        <w:r w:rsidR="00BC1CAD" w:rsidRPr="00AF66B7">
          <w:rPr>
            <w:rStyle w:val="Hipercze"/>
            <w:rFonts w:ascii="Arial" w:eastAsia="Calibri" w:hAnsi="Arial" w:cs="Arial"/>
            <w:noProof/>
          </w:rPr>
          <w:t>Ochrona własności publicznej i prywatnej</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_Toc24445036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10</w:t>
        </w:r>
        <w:r w:rsidRPr="00AF66B7">
          <w:rPr>
            <w:rFonts w:ascii="Arial" w:hAnsi="Arial" w:cs="Arial"/>
            <w:noProof/>
            <w:webHidden/>
          </w:rPr>
          <w:fldChar w:fldCharType="end"/>
        </w:r>
      </w:hyperlink>
    </w:p>
    <w:p w:rsidR="00BC1CAD" w:rsidRPr="00AF66B7" w:rsidRDefault="00BE61C5">
      <w:pPr>
        <w:pStyle w:val="Spistreci2"/>
        <w:tabs>
          <w:tab w:val="left" w:pos="1100"/>
          <w:tab w:val="right" w:leader="dot" w:pos="9062"/>
        </w:tabs>
        <w:rPr>
          <w:rFonts w:ascii="Arial" w:eastAsiaTheme="minorEastAsia" w:hAnsi="Arial" w:cs="Arial"/>
          <w:noProof/>
        </w:rPr>
      </w:pPr>
      <w:hyperlink w:anchor="_Toc24445037" w:history="1">
        <w:r w:rsidR="00BC1CAD" w:rsidRPr="00AF66B7">
          <w:rPr>
            <w:rStyle w:val="Hipercze"/>
            <w:rFonts w:ascii="Arial" w:eastAsia="Calibri" w:hAnsi="Arial" w:cs="Arial"/>
            <w:noProof/>
          </w:rPr>
          <w:t>2.10.</w:t>
        </w:r>
        <w:r w:rsidR="00BC1CAD" w:rsidRPr="00AF66B7">
          <w:rPr>
            <w:rFonts w:ascii="Arial" w:eastAsiaTheme="minorEastAsia" w:hAnsi="Arial" w:cs="Arial"/>
            <w:noProof/>
          </w:rPr>
          <w:tab/>
        </w:r>
        <w:r w:rsidR="00BC1CAD" w:rsidRPr="00AF66B7">
          <w:rPr>
            <w:rStyle w:val="Hipercze"/>
            <w:rFonts w:ascii="Arial" w:eastAsia="Calibri" w:hAnsi="Arial" w:cs="Arial"/>
            <w:noProof/>
          </w:rPr>
          <w:t>Ochrona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_Toc24445037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10</w:t>
        </w:r>
        <w:r w:rsidRPr="00AF66B7">
          <w:rPr>
            <w:rFonts w:ascii="Arial" w:hAnsi="Arial" w:cs="Arial"/>
            <w:noProof/>
            <w:webHidden/>
          </w:rPr>
          <w:fldChar w:fldCharType="end"/>
        </w:r>
      </w:hyperlink>
    </w:p>
    <w:p w:rsidR="00BC1CAD" w:rsidRPr="00AF66B7" w:rsidRDefault="00BE61C5">
      <w:pPr>
        <w:pStyle w:val="Spistreci2"/>
        <w:tabs>
          <w:tab w:val="left" w:pos="1100"/>
          <w:tab w:val="right" w:leader="dot" w:pos="9062"/>
        </w:tabs>
        <w:rPr>
          <w:rFonts w:ascii="Arial" w:eastAsiaTheme="minorEastAsia" w:hAnsi="Arial" w:cs="Arial"/>
          <w:noProof/>
        </w:rPr>
      </w:pPr>
      <w:hyperlink w:anchor="_Toc24445038" w:history="1">
        <w:r w:rsidR="00BC1CAD" w:rsidRPr="00AF66B7">
          <w:rPr>
            <w:rStyle w:val="Hipercze"/>
            <w:rFonts w:ascii="Arial" w:eastAsia="Calibri" w:hAnsi="Arial" w:cs="Arial"/>
            <w:noProof/>
          </w:rPr>
          <w:t>2.11.</w:t>
        </w:r>
        <w:r w:rsidR="00BC1CAD" w:rsidRPr="00AF66B7">
          <w:rPr>
            <w:rFonts w:ascii="Arial" w:eastAsiaTheme="minorEastAsia" w:hAnsi="Arial" w:cs="Arial"/>
            <w:noProof/>
          </w:rPr>
          <w:tab/>
        </w:r>
        <w:r w:rsidR="00BC1CAD" w:rsidRPr="00AF66B7">
          <w:rPr>
            <w:rStyle w:val="Hipercze"/>
            <w:rFonts w:ascii="Arial" w:eastAsia="Calibri" w:hAnsi="Arial" w:cs="Arial"/>
            <w:noProof/>
          </w:rPr>
          <w:t>Stosowanie się do prawa i innych przepisów</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_Toc24445038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10</w:t>
        </w:r>
        <w:r w:rsidRPr="00AF66B7">
          <w:rPr>
            <w:rFonts w:ascii="Arial" w:hAnsi="Arial" w:cs="Arial"/>
            <w:noProof/>
            <w:webHidden/>
          </w:rPr>
          <w:fldChar w:fldCharType="end"/>
        </w:r>
      </w:hyperlink>
    </w:p>
    <w:p w:rsidR="00BC1CAD" w:rsidRPr="00AF66B7" w:rsidRDefault="00BE61C5">
      <w:pPr>
        <w:pStyle w:val="Spistreci2"/>
        <w:tabs>
          <w:tab w:val="left" w:pos="1100"/>
          <w:tab w:val="right" w:leader="dot" w:pos="9062"/>
        </w:tabs>
        <w:rPr>
          <w:rFonts w:ascii="Arial" w:eastAsiaTheme="minorEastAsia" w:hAnsi="Arial" w:cs="Arial"/>
          <w:noProof/>
        </w:rPr>
      </w:pPr>
      <w:hyperlink w:anchor="_Toc24445039" w:history="1">
        <w:r w:rsidR="00BC1CAD" w:rsidRPr="00AF66B7">
          <w:rPr>
            <w:rStyle w:val="Hipercze"/>
            <w:rFonts w:ascii="Arial" w:eastAsia="Calibri" w:hAnsi="Arial" w:cs="Arial"/>
            <w:noProof/>
          </w:rPr>
          <w:t>2.12.</w:t>
        </w:r>
        <w:r w:rsidR="00BC1CAD" w:rsidRPr="00AF66B7">
          <w:rPr>
            <w:rFonts w:ascii="Arial" w:eastAsiaTheme="minorEastAsia" w:hAnsi="Arial" w:cs="Arial"/>
            <w:noProof/>
          </w:rPr>
          <w:tab/>
        </w:r>
        <w:r w:rsidR="00BC1CAD" w:rsidRPr="00AF66B7">
          <w:rPr>
            <w:rStyle w:val="Hipercze"/>
            <w:rFonts w:ascii="Arial" w:eastAsia="Calibri" w:hAnsi="Arial" w:cs="Arial"/>
            <w:noProof/>
          </w:rPr>
          <w:t>Równoważność norm i zbiorów przepisów prawnych</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_Toc24445039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10</w:t>
        </w:r>
        <w:r w:rsidRPr="00AF66B7">
          <w:rPr>
            <w:rFonts w:ascii="Arial" w:hAnsi="Arial" w:cs="Arial"/>
            <w:noProof/>
            <w:webHidden/>
          </w:rPr>
          <w:fldChar w:fldCharType="end"/>
        </w:r>
      </w:hyperlink>
    </w:p>
    <w:p w:rsidR="00BC1CAD" w:rsidRPr="00AF66B7" w:rsidRDefault="00BE61C5">
      <w:pPr>
        <w:pStyle w:val="Spistreci1"/>
        <w:tabs>
          <w:tab w:val="left" w:pos="440"/>
          <w:tab w:val="right" w:leader="dot" w:pos="9062"/>
        </w:tabs>
        <w:rPr>
          <w:rFonts w:ascii="Arial" w:eastAsiaTheme="minorEastAsia" w:hAnsi="Arial" w:cs="Arial"/>
          <w:noProof/>
        </w:rPr>
      </w:pPr>
      <w:hyperlink w:anchor="_Toc24445040" w:history="1">
        <w:r w:rsidR="00BC1CAD" w:rsidRPr="00AF66B7">
          <w:rPr>
            <w:rStyle w:val="Hipercze"/>
            <w:rFonts w:ascii="Arial" w:eastAsia="Calibri" w:hAnsi="Arial" w:cs="Arial"/>
            <w:noProof/>
          </w:rPr>
          <w:t>3.</w:t>
        </w:r>
        <w:r w:rsidR="00BC1CAD" w:rsidRPr="00AF66B7">
          <w:rPr>
            <w:rFonts w:ascii="Arial" w:eastAsiaTheme="minorEastAsia" w:hAnsi="Arial" w:cs="Arial"/>
            <w:noProof/>
          </w:rPr>
          <w:tab/>
        </w:r>
        <w:r w:rsidR="00BC1CAD" w:rsidRPr="00AF66B7">
          <w:rPr>
            <w:rStyle w:val="Hipercze"/>
            <w:rFonts w:ascii="Arial" w:eastAsia="Calibri" w:hAnsi="Arial" w:cs="Arial"/>
            <w:noProof/>
          </w:rPr>
          <w:t>MATERIAŁY</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_Toc24445040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11</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41" w:history="1">
        <w:r w:rsidR="00BC1CAD" w:rsidRPr="00AF66B7">
          <w:rPr>
            <w:rStyle w:val="Hipercze"/>
            <w:rFonts w:ascii="Arial" w:eastAsia="Calibri" w:hAnsi="Arial" w:cs="Arial"/>
            <w:noProof/>
          </w:rPr>
          <w:t>3.1.</w:t>
        </w:r>
        <w:r w:rsidR="00BC1CAD" w:rsidRPr="00AF66B7">
          <w:rPr>
            <w:rFonts w:ascii="Arial" w:eastAsiaTheme="minorEastAsia" w:hAnsi="Arial" w:cs="Arial"/>
            <w:noProof/>
          </w:rPr>
          <w:tab/>
        </w:r>
        <w:r w:rsidR="00BC1CAD" w:rsidRPr="00AF66B7">
          <w:rPr>
            <w:rStyle w:val="Hipercze"/>
            <w:rFonts w:ascii="Arial" w:eastAsia="Calibri" w:hAnsi="Arial" w:cs="Arial"/>
            <w:noProof/>
          </w:rPr>
          <w:t>Źródła pozyskania materiałów</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_Toc24445041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11</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42" w:history="1">
        <w:r w:rsidR="00BC1CAD" w:rsidRPr="00AF66B7">
          <w:rPr>
            <w:rStyle w:val="Hipercze"/>
            <w:rFonts w:ascii="Arial" w:eastAsia="Calibri" w:hAnsi="Arial" w:cs="Arial"/>
            <w:noProof/>
          </w:rPr>
          <w:t>3.2.</w:t>
        </w:r>
        <w:r w:rsidR="00BC1CAD" w:rsidRPr="00AF66B7">
          <w:rPr>
            <w:rFonts w:ascii="Arial" w:eastAsiaTheme="minorEastAsia" w:hAnsi="Arial" w:cs="Arial"/>
            <w:noProof/>
          </w:rPr>
          <w:tab/>
        </w:r>
        <w:r w:rsidR="00BC1CAD" w:rsidRPr="00AF66B7">
          <w:rPr>
            <w:rStyle w:val="Hipercze"/>
            <w:rFonts w:ascii="Arial" w:eastAsia="Calibri" w:hAnsi="Arial" w:cs="Arial"/>
            <w:noProof/>
          </w:rPr>
          <w:t>Warunki przyjęcia na budowę materiałów do robót montażowych</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_Toc24445042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11</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43" w:history="1">
        <w:r w:rsidR="00BC1CAD" w:rsidRPr="00AF66B7">
          <w:rPr>
            <w:rStyle w:val="Hipercze"/>
            <w:rFonts w:ascii="Arial" w:eastAsia="Calibri" w:hAnsi="Arial" w:cs="Arial"/>
            <w:noProof/>
          </w:rPr>
          <w:t>3.3.</w:t>
        </w:r>
        <w:r w:rsidR="00BC1CAD" w:rsidRPr="00AF66B7">
          <w:rPr>
            <w:rFonts w:ascii="Arial" w:eastAsiaTheme="minorEastAsia" w:hAnsi="Arial" w:cs="Arial"/>
            <w:noProof/>
          </w:rPr>
          <w:tab/>
        </w:r>
        <w:r w:rsidR="00BC1CAD" w:rsidRPr="00AF66B7">
          <w:rPr>
            <w:rStyle w:val="Hipercze"/>
            <w:rFonts w:ascii="Arial" w:eastAsia="Calibri" w:hAnsi="Arial" w:cs="Arial"/>
            <w:noProof/>
          </w:rPr>
          <w:t>Materiały nie odpowiadające wymaganiom Specyfikacji Technicznych</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_Toc24445043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11</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44" w:history="1">
        <w:r w:rsidR="00BC1CAD" w:rsidRPr="00AF66B7">
          <w:rPr>
            <w:rStyle w:val="Hipercze"/>
            <w:rFonts w:ascii="Arial" w:eastAsia="Calibri" w:hAnsi="Arial" w:cs="Arial"/>
            <w:noProof/>
          </w:rPr>
          <w:t>3.4.</w:t>
        </w:r>
        <w:r w:rsidR="00BC1CAD" w:rsidRPr="00AF66B7">
          <w:rPr>
            <w:rFonts w:ascii="Arial" w:eastAsiaTheme="minorEastAsia" w:hAnsi="Arial" w:cs="Arial"/>
            <w:noProof/>
          </w:rPr>
          <w:tab/>
        </w:r>
        <w:r w:rsidR="00BC1CAD" w:rsidRPr="00AF66B7">
          <w:rPr>
            <w:rStyle w:val="Hipercze"/>
            <w:rFonts w:ascii="Arial" w:eastAsia="Calibri" w:hAnsi="Arial" w:cs="Arial"/>
            <w:noProof/>
          </w:rPr>
          <w:t>Przechowywanie i składowanie materiałów</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_Toc24445044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12</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45" w:history="1">
        <w:r w:rsidR="00BC1CAD" w:rsidRPr="00AF66B7">
          <w:rPr>
            <w:rStyle w:val="Hipercze"/>
            <w:rFonts w:ascii="Arial" w:eastAsia="Calibri" w:hAnsi="Arial" w:cs="Arial"/>
            <w:noProof/>
          </w:rPr>
          <w:t>3.5.</w:t>
        </w:r>
        <w:r w:rsidR="00BC1CAD" w:rsidRPr="00AF66B7">
          <w:rPr>
            <w:rFonts w:ascii="Arial" w:eastAsiaTheme="minorEastAsia" w:hAnsi="Arial" w:cs="Arial"/>
            <w:noProof/>
          </w:rPr>
          <w:tab/>
        </w:r>
        <w:r w:rsidR="00BC1CAD" w:rsidRPr="00AF66B7">
          <w:rPr>
            <w:rStyle w:val="Hipercze"/>
            <w:rFonts w:ascii="Arial" w:eastAsia="Calibri" w:hAnsi="Arial" w:cs="Arial"/>
            <w:noProof/>
          </w:rPr>
          <w:t>Wariantowe stosowanie materiałów</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_Toc24445045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12</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46" w:history="1">
        <w:r w:rsidR="00BC1CAD" w:rsidRPr="00AF66B7">
          <w:rPr>
            <w:rStyle w:val="Hipercze"/>
            <w:rFonts w:ascii="Arial" w:hAnsi="Arial" w:cs="Arial"/>
            <w:noProof/>
          </w:rPr>
          <w:t>3.6.</w:t>
        </w:r>
        <w:r w:rsidR="00BC1CAD" w:rsidRPr="00AF66B7">
          <w:rPr>
            <w:rFonts w:ascii="Arial" w:eastAsiaTheme="minorEastAsia" w:hAnsi="Arial" w:cs="Arial"/>
            <w:noProof/>
          </w:rPr>
          <w:tab/>
        </w:r>
        <w:r w:rsidR="00BC1CAD" w:rsidRPr="00AF66B7">
          <w:rPr>
            <w:rStyle w:val="Hipercze"/>
            <w:rFonts w:ascii="Arial" w:hAnsi="Arial" w:cs="Arial"/>
            <w:noProof/>
          </w:rPr>
          <w:t>Kotły na biomasę</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_Toc24445046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12</w:t>
        </w:r>
        <w:r w:rsidRPr="00AF66B7">
          <w:rPr>
            <w:rFonts w:ascii="Arial" w:hAnsi="Arial" w:cs="Arial"/>
            <w:noProof/>
            <w:webHidden/>
          </w:rPr>
          <w:fldChar w:fldCharType="end"/>
        </w:r>
      </w:hyperlink>
    </w:p>
    <w:p w:rsidR="00BC1CAD" w:rsidRPr="00AF66B7" w:rsidRDefault="00BE61C5">
      <w:pPr>
        <w:pStyle w:val="Spistreci3"/>
        <w:tabs>
          <w:tab w:val="left" w:pos="1320"/>
          <w:tab w:val="right" w:leader="dot" w:pos="9062"/>
        </w:tabs>
        <w:rPr>
          <w:rFonts w:ascii="Arial" w:eastAsiaTheme="minorEastAsia" w:hAnsi="Arial" w:cs="Arial"/>
          <w:noProof/>
        </w:rPr>
      </w:pPr>
      <w:hyperlink w:anchor="_Toc24445047" w:history="1">
        <w:r w:rsidR="00BC1CAD" w:rsidRPr="00AF66B7">
          <w:rPr>
            <w:rStyle w:val="Hipercze"/>
            <w:rFonts w:ascii="Arial" w:hAnsi="Arial" w:cs="Arial"/>
            <w:noProof/>
          </w:rPr>
          <w:t>3.6.1.</w:t>
        </w:r>
        <w:r w:rsidR="00BC1CAD" w:rsidRPr="00AF66B7">
          <w:rPr>
            <w:rFonts w:ascii="Arial" w:eastAsiaTheme="minorEastAsia" w:hAnsi="Arial" w:cs="Arial"/>
            <w:noProof/>
          </w:rPr>
          <w:tab/>
        </w:r>
        <w:r w:rsidR="00BC1CAD" w:rsidRPr="00AF66B7">
          <w:rPr>
            <w:rStyle w:val="Hipercze"/>
            <w:rFonts w:ascii="Arial" w:hAnsi="Arial" w:cs="Arial"/>
            <w:noProof/>
          </w:rPr>
          <w:t>Źródło ciepła – kotły stalowe wodne</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_Toc24445047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12</w:t>
        </w:r>
        <w:r w:rsidRPr="00AF66B7">
          <w:rPr>
            <w:rFonts w:ascii="Arial" w:hAnsi="Arial" w:cs="Arial"/>
            <w:noProof/>
            <w:webHidden/>
          </w:rPr>
          <w:fldChar w:fldCharType="end"/>
        </w:r>
      </w:hyperlink>
    </w:p>
    <w:p w:rsidR="00BC1CAD" w:rsidRPr="00AF66B7" w:rsidRDefault="00BE61C5">
      <w:pPr>
        <w:pStyle w:val="Spistreci3"/>
        <w:tabs>
          <w:tab w:val="left" w:pos="1320"/>
          <w:tab w:val="right" w:leader="dot" w:pos="9062"/>
        </w:tabs>
        <w:rPr>
          <w:rFonts w:ascii="Arial" w:eastAsiaTheme="minorEastAsia" w:hAnsi="Arial" w:cs="Arial"/>
          <w:noProof/>
        </w:rPr>
      </w:pPr>
      <w:hyperlink w:anchor="_Toc24445048" w:history="1">
        <w:r w:rsidR="00BC1CAD" w:rsidRPr="00AF66B7">
          <w:rPr>
            <w:rStyle w:val="Hipercze"/>
            <w:rFonts w:ascii="Arial" w:hAnsi="Arial" w:cs="Arial"/>
            <w:noProof/>
          </w:rPr>
          <w:t>3.6.2.</w:t>
        </w:r>
        <w:r w:rsidR="00BC1CAD" w:rsidRPr="00AF66B7">
          <w:rPr>
            <w:rFonts w:ascii="Arial" w:eastAsiaTheme="minorEastAsia" w:hAnsi="Arial" w:cs="Arial"/>
            <w:noProof/>
          </w:rPr>
          <w:tab/>
        </w:r>
        <w:r w:rsidR="00BC1CAD" w:rsidRPr="00AF66B7">
          <w:rPr>
            <w:rStyle w:val="Hipercze"/>
            <w:rFonts w:ascii="Arial" w:hAnsi="Arial" w:cs="Arial"/>
            <w:noProof/>
          </w:rPr>
          <w:t>Wymagana klasa efektywności energetycznej i emisyjności kotłów i ich oznakowanie</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_Toc24445048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12</w:t>
        </w:r>
        <w:r w:rsidRPr="00AF66B7">
          <w:rPr>
            <w:rFonts w:ascii="Arial" w:hAnsi="Arial" w:cs="Arial"/>
            <w:noProof/>
            <w:webHidden/>
          </w:rPr>
          <w:fldChar w:fldCharType="end"/>
        </w:r>
      </w:hyperlink>
    </w:p>
    <w:p w:rsidR="00BC1CAD" w:rsidRPr="00AF66B7" w:rsidRDefault="00BE61C5">
      <w:pPr>
        <w:pStyle w:val="Spistreci3"/>
        <w:tabs>
          <w:tab w:val="left" w:pos="1320"/>
          <w:tab w:val="right" w:leader="dot" w:pos="9062"/>
        </w:tabs>
        <w:rPr>
          <w:rFonts w:ascii="Arial" w:eastAsiaTheme="minorEastAsia" w:hAnsi="Arial" w:cs="Arial"/>
          <w:noProof/>
        </w:rPr>
      </w:pPr>
      <w:hyperlink w:anchor="_Toc24445049" w:history="1">
        <w:r w:rsidR="00BC1CAD" w:rsidRPr="00AF66B7">
          <w:rPr>
            <w:rStyle w:val="Hipercze"/>
            <w:rFonts w:ascii="Arial" w:hAnsi="Arial" w:cs="Arial"/>
            <w:noProof/>
          </w:rPr>
          <w:t>3.6.3.</w:t>
        </w:r>
        <w:r w:rsidR="00BC1CAD" w:rsidRPr="00AF66B7">
          <w:rPr>
            <w:rFonts w:ascii="Arial" w:eastAsiaTheme="minorEastAsia" w:hAnsi="Arial" w:cs="Arial"/>
            <w:noProof/>
          </w:rPr>
          <w:tab/>
        </w:r>
        <w:r w:rsidR="00BC1CAD" w:rsidRPr="00AF66B7">
          <w:rPr>
            <w:rStyle w:val="Hipercze"/>
            <w:rFonts w:ascii="Arial" w:hAnsi="Arial" w:cs="Arial"/>
            <w:noProof/>
          </w:rPr>
          <w:t>Wymagane warunki pracy kotłów</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_Toc24445049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13</w:t>
        </w:r>
        <w:r w:rsidRPr="00AF66B7">
          <w:rPr>
            <w:rFonts w:ascii="Arial" w:hAnsi="Arial" w:cs="Arial"/>
            <w:noProof/>
            <w:webHidden/>
          </w:rPr>
          <w:fldChar w:fldCharType="end"/>
        </w:r>
      </w:hyperlink>
    </w:p>
    <w:p w:rsidR="00BC1CAD" w:rsidRPr="00AF66B7" w:rsidRDefault="00BE61C5">
      <w:pPr>
        <w:pStyle w:val="Spistreci3"/>
        <w:tabs>
          <w:tab w:val="left" w:pos="1320"/>
          <w:tab w:val="right" w:leader="dot" w:pos="9062"/>
        </w:tabs>
        <w:rPr>
          <w:rFonts w:ascii="Arial" w:eastAsiaTheme="minorEastAsia" w:hAnsi="Arial" w:cs="Arial"/>
          <w:noProof/>
        </w:rPr>
      </w:pPr>
      <w:hyperlink w:anchor="_Toc24445050" w:history="1">
        <w:r w:rsidR="00BC1CAD" w:rsidRPr="00AF66B7">
          <w:rPr>
            <w:rStyle w:val="Hipercze"/>
            <w:rFonts w:ascii="Arial" w:hAnsi="Arial" w:cs="Arial"/>
            <w:noProof/>
          </w:rPr>
          <w:t>3.6.4.</w:t>
        </w:r>
        <w:r w:rsidR="00BC1CAD" w:rsidRPr="00AF66B7">
          <w:rPr>
            <w:rFonts w:ascii="Arial" w:eastAsiaTheme="minorEastAsia" w:hAnsi="Arial" w:cs="Arial"/>
            <w:noProof/>
          </w:rPr>
          <w:tab/>
        </w:r>
        <w:r w:rsidR="00BC1CAD" w:rsidRPr="00AF66B7">
          <w:rPr>
            <w:rStyle w:val="Hipercze"/>
            <w:rFonts w:ascii="Arial" w:hAnsi="Arial" w:cs="Arial"/>
            <w:noProof/>
          </w:rPr>
          <w:t>Opis techniczny zaprojektowanego typu kotła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_Toc24445050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13</w:t>
        </w:r>
        <w:r w:rsidRPr="00AF66B7">
          <w:rPr>
            <w:rFonts w:ascii="Arial" w:hAnsi="Arial" w:cs="Arial"/>
            <w:noProof/>
            <w:webHidden/>
          </w:rPr>
          <w:fldChar w:fldCharType="end"/>
        </w:r>
      </w:hyperlink>
    </w:p>
    <w:p w:rsidR="00BC1CAD" w:rsidRPr="00AF66B7" w:rsidRDefault="00BE61C5">
      <w:pPr>
        <w:pStyle w:val="Spistreci3"/>
        <w:tabs>
          <w:tab w:val="left" w:pos="1320"/>
          <w:tab w:val="right" w:leader="dot" w:pos="9062"/>
        </w:tabs>
        <w:rPr>
          <w:rFonts w:ascii="Arial" w:eastAsiaTheme="minorEastAsia" w:hAnsi="Arial" w:cs="Arial"/>
          <w:noProof/>
        </w:rPr>
      </w:pPr>
      <w:hyperlink w:anchor="_Toc24445051" w:history="1">
        <w:r w:rsidR="00BC1CAD" w:rsidRPr="00AF66B7">
          <w:rPr>
            <w:rStyle w:val="Hipercze"/>
            <w:rFonts w:ascii="Arial" w:hAnsi="Arial" w:cs="Arial"/>
            <w:noProof/>
          </w:rPr>
          <w:t>3.6.5.</w:t>
        </w:r>
        <w:r w:rsidR="00BC1CAD" w:rsidRPr="00AF66B7">
          <w:rPr>
            <w:rFonts w:ascii="Arial" w:eastAsiaTheme="minorEastAsia" w:hAnsi="Arial" w:cs="Arial"/>
            <w:noProof/>
          </w:rPr>
          <w:tab/>
        </w:r>
        <w:r w:rsidR="00BC1CAD" w:rsidRPr="00AF66B7">
          <w:rPr>
            <w:rStyle w:val="Hipercze"/>
            <w:rFonts w:ascii="Arial" w:hAnsi="Arial" w:cs="Arial"/>
            <w:noProof/>
          </w:rPr>
          <w:t>Wymagane wyposażenie kotłów</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_Toc24445051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13</w:t>
        </w:r>
        <w:r w:rsidRPr="00AF66B7">
          <w:rPr>
            <w:rFonts w:ascii="Arial" w:hAnsi="Arial" w:cs="Arial"/>
            <w:noProof/>
            <w:webHidden/>
          </w:rPr>
          <w:fldChar w:fldCharType="end"/>
        </w:r>
      </w:hyperlink>
    </w:p>
    <w:p w:rsidR="00BC1CAD" w:rsidRPr="00AF66B7" w:rsidRDefault="00BE61C5">
      <w:pPr>
        <w:pStyle w:val="Spistreci3"/>
        <w:tabs>
          <w:tab w:val="left" w:pos="1320"/>
          <w:tab w:val="right" w:leader="dot" w:pos="9062"/>
        </w:tabs>
        <w:rPr>
          <w:rFonts w:ascii="Arial" w:eastAsiaTheme="minorEastAsia" w:hAnsi="Arial" w:cs="Arial"/>
          <w:noProof/>
        </w:rPr>
      </w:pPr>
      <w:hyperlink w:anchor="_Toc24445052" w:history="1">
        <w:r w:rsidR="00BC1CAD" w:rsidRPr="00AF66B7">
          <w:rPr>
            <w:rStyle w:val="Hipercze"/>
            <w:rFonts w:ascii="Arial" w:hAnsi="Arial" w:cs="Arial"/>
            <w:noProof/>
          </w:rPr>
          <w:t>3.6.6.</w:t>
        </w:r>
        <w:r w:rsidR="00BC1CAD" w:rsidRPr="00AF66B7">
          <w:rPr>
            <w:rFonts w:ascii="Arial" w:eastAsiaTheme="minorEastAsia" w:hAnsi="Arial" w:cs="Arial"/>
            <w:noProof/>
          </w:rPr>
          <w:tab/>
        </w:r>
        <w:r w:rsidR="00BC1CAD" w:rsidRPr="00AF66B7">
          <w:rPr>
            <w:rStyle w:val="Hipercze"/>
            <w:rFonts w:ascii="Arial" w:hAnsi="Arial" w:cs="Arial"/>
            <w:noProof/>
          </w:rPr>
          <w:t>Opis techniczny funkcji projektowanego regulatora kotła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_Toc24445052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14</w:t>
        </w:r>
        <w:r w:rsidRPr="00AF66B7">
          <w:rPr>
            <w:rFonts w:ascii="Arial" w:hAnsi="Arial" w:cs="Arial"/>
            <w:noProof/>
            <w:webHidden/>
          </w:rPr>
          <w:fldChar w:fldCharType="end"/>
        </w:r>
      </w:hyperlink>
    </w:p>
    <w:p w:rsidR="00BC1CAD" w:rsidRPr="00AF66B7" w:rsidRDefault="00BE61C5">
      <w:pPr>
        <w:pStyle w:val="Spistreci3"/>
        <w:tabs>
          <w:tab w:val="left" w:pos="1320"/>
          <w:tab w:val="right" w:leader="dot" w:pos="9062"/>
        </w:tabs>
        <w:rPr>
          <w:rFonts w:ascii="Arial" w:eastAsiaTheme="minorEastAsia" w:hAnsi="Arial" w:cs="Arial"/>
          <w:noProof/>
        </w:rPr>
      </w:pPr>
      <w:hyperlink w:anchor="_Toc24445053" w:history="1">
        <w:r w:rsidR="00BC1CAD" w:rsidRPr="00AF66B7">
          <w:rPr>
            <w:rStyle w:val="Hipercze"/>
            <w:rFonts w:ascii="Arial" w:hAnsi="Arial" w:cs="Arial"/>
            <w:noProof/>
          </w:rPr>
          <w:t>3.6.7.</w:t>
        </w:r>
        <w:r w:rsidR="00BC1CAD" w:rsidRPr="00AF66B7">
          <w:rPr>
            <w:rFonts w:ascii="Arial" w:eastAsiaTheme="minorEastAsia" w:hAnsi="Arial" w:cs="Arial"/>
            <w:noProof/>
          </w:rPr>
          <w:tab/>
        </w:r>
        <w:r w:rsidR="00BC1CAD" w:rsidRPr="00AF66B7">
          <w:rPr>
            <w:rStyle w:val="Hipercze"/>
            <w:rFonts w:ascii="Arial" w:hAnsi="Arial" w:cs="Arial"/>
            <w:noProof/>
          </w:rPr>
          <w:t>Minimalne parametry decydujące o równoważności</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_Toc24445053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15</w:t>
        </w:r>
        <w:r w:rsidRPr="00AF66B7">
          <w:rPr>
            <w:rFonts w:ascii="Arial" w:hAnsi="Arial" w:cs="Arial"/>
            <w:noProof/>
            <w:webHidden/>
          </w:rPr>
          <w:fldChar w:fldCharType="end"/>
        </w:r>
      </w:hyperlink>
    </w:p>
    <w:p w:rsidR="00BC1CAD" w:rsidRPr="00AF66B7" w:rsidRDefault="00BE61C5">
      <w:pPr>
        <w:pStyle w:val="Spistreci3"/>
        <w:tabs>
          <w:tab w:val="left" w:pos="1320"/>
          <w:tab w:val="right" w:leader="dot" w:pos="9062"/>
        </w:tabs>
        <w:rPr>
          <w:rFonts w:ascii="Arial" w:eastAsiaTheme="minorEastAsia" w:hAnsi="Arial" w:cs="Arial"/>
          <w:noProof/>
        </w:rPr>
      </w:pPr>
      <w:hyperlink w:anchor="_Toc24445054" w:history="1">
        <w:r w:rsidR="00BC1CAD" w:rsidRPr="00AF66B7">
          <w:rPr>
            <w:rStyle w:val="Hipercze"/>
            <w:rFonts w:ascii="Arial" w:hAnsi="Arial" w:cs="Arial"/>
            <w:noProof/>
          </w:rPr>
          <w:t>3.6.8.</w:t>
        </w:r>
        <w:r w:rsidR="00BC1CAD" w:rsidRPr="00AF66B7">
          <w:rPr>
            <w:rFonts w:ascii="Arial" w:eastAsiaTheme="minorEastAsia" w:hAnsi="Arial" w:cs="Arial"/>
            <w:noProof/>
          </w:rPr>
          <w:tab/>
        </w:r>
        <w:r w:rsidR="00BC1CAD" w:rsidRPr="00AF66B7">
          <w:rPr>
            <w:rStyle w:val="Hipercze"/>
            <w:rFonts w:ascii="Arial" w:hAnsi="Arial" w:cs="Arial"/>
            <w:noProof/>
          </w:rPr>
          <w:t>Wymagane parametry podstawowego paliwa do kotłów</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_Toc24445054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16</w:t>
        </w:r>
        <w:r w:rsidRPr="00AF66B7">
          <w:rPr>
            <w:rFonts w:ascii="Arial" w:hAnsi="Arial" w:cs="Arial"/>
            <w:noProof/>
            <w:webHidden/>
          </w:rPr>
          <w:fldChar w:fldCharType="end"/>
        </w:r>
      </w:hyperlink>
    </w:p>
    <w:p w:rsidR="00BC1CAD" w:rsidRPr="00AF66B7" w:rsidRDefault="00BE61C5">
      <w:pPr>
        <w:pStyle w:val="Spistreci3"/>
        <w:tabs>
          <w:tab w:val="left" w:pos="1320"/>
          <w:tab w:val="right" w:leader="dot" w:pos="9062"/>
        </w:tabs>
        <w:rPr>
          <w:rFonts w:ascii="Arial" w:eastAsiaTheme="minorEastAsia" w:hAnsi="Arial" w:cs="Arial"/>
          <w:noProof/>
        </w:rPr>
      </w:pPr>
      <w:hyperlink w:anchor="_Toc24445055" w:history="1">
        <w:r w:rsidR="00BC1CAD" w:rsidRPr="00AF66B7">
          <w:rPr>
            <w:rStyle w:val="Hipercze"/>
            <w:rFonts w:ascii="Arial" w:hAnsi="Arial" w:cs="Arial"/>
            <w:noProof/>
          </w:rPr>
          <w:t>3.6.9.</w:t>
        </w:r>
        <w:r w:rsidR="00BC1CAD" w:rsidRPr="00AF66B7">
          <w:rPr>
            <w:rFonts w:ascii="Arial" w:eastAsiaTheme="minorEastAsia" w:hAnsi="Arial" w:cs="Arial"/>
            <w:noProof/>
          </w:rPr>
          <w:tab/>
        </w:r>
        <w:r w:rsidR="00BC1CAD" w:rsidRPr="00AF66B7">
          <w:rPr>
            <w:rStyle w:val="Hipercze"/>
            <w:rFonts w:ascii="Arial" w:hAnsi="Arial" w:cs="Arial"/>
            <w:noProof/>
          </w:rPr>
          <w:t>Wymagany osprzęt zabezpieczający do kotła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_Toc24445055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17</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56" w:history="1">
        <w:r w:rsidR="00BC1CAD" w:rsidRPr="00AF66B7">
          <w:rPr>
            <w:rStyle w:val="Hipercze"/>
            <w:rFonts w:ascii="Arial" w:hAnsi="Arial" w:cs="Arial"/>
            <w:noProof/>
          </w:rPr>
          <w:t>3.6.10.</w:t>
        </w:r>
        <w:r w:rsidR="00BC1CAD" w:rsidRPr="00AF66B7">
          <w:rPr>
            <w:rFonts w:ascii="Arial" w:eastAsiaTheme="minorEastAsia" w:hAnsi="Arial" w:cs="Arial"/>
            <w:noProof/>
          </w:rPr>
          <w:tab/>
        </w:r>
        <w:r w:rsidR="00BC1CAD" w:rsidRPr="00AF66B7">
          <w:rPr>
            <w:rStyle w:val="Hipercze"/>
            <w:rFonts w:ascii="Arial" w:hAnsi="Arial" w:cs="Arial"/>
            <w:noProof/>
          </w:rPr>
          <w:t>Wymagania budowlane dla pomieszczenia kotła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_Toc24445056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17</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57" w:history="1">
        <w:r w:rsidR="00BC1CAD" w:rsidRPr="00AF66B7">
          <w:rPr>
            <w:rStyle w:val="Hipercze"/>
            <w:rFonts w:ascii="Arial" w:hAnsi="Arial" w:cs="Arial"/>
            <w:noProof/>
          </w:rPr>
          <w:t>3.6.11.</w:t>
        </w:r>
        <w:r w:rsidR="00BC1CAD" w:rsidRPr="00AF66B7">
          <w:rPr>
            <w:rFonts w:ascii="Arial" w:eastAsiaTheme="minorEastAsia" w:hAnsi="Arial" w:cs="Arial"/>
            <w:noProof/>
          </w:rPr>
          <w:tab/>
        </w:r>
        <w:r w:rsidR="00BC1CAD" w:rsidRPr="00AF66B7">
          <w:rPr>
            <w:rStyle w:val="Hipercze"/>
            <w:rFonts w:ascii="Arial" w:hAnsi="Arial" w:cs="Arial"/>
            <w:noProof/>
          </w:rPr>
          <w:t>Wymagania montażowe dla kotła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_Toc24445057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18</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58" w:history="1">
        <w:r w:rsidR="00BC1CAD" w:rsidRPr="00AF66B7">
          <w:rPr>
            <w:rStyle w:val="Hipercze"/>
            <w:rFonts w:ascii="Arial" w:hAnsi="Arial" w:cs="Arial"/>
            <w:noProof/>
          </w:rPr>
          <w:t>3.6.12.</w:t>
        </w:r>
        <w:r w:rsidR="00BC1CAD" w:rsidRPr="00AF66B7">
          <w:rPr>
            <w:rFonts w:ascii="Arial" w:eastAsiaTheme="minorEastAsia" w:hAnsi="Arial" w:cs="Arial"/>
            <w:noProof/>
          </w:rPr>
          <w:tab/>
        </w:r>
        <w:r w:rsidR="00BC1CAD" w:rsidRPr="00AF66B7">
          <w:rPr>
            <w:rStyle w:val="Hipercze"/>
            <w:rFonts w:ascii="Arial" w:hAnsi="Arial" w:cs="Arial"/>
            <w:noProof/>
          </w:rPr>
          <w:t>Komin dymowy</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_Toc24445058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18</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59" w:history="1">
        <w:r w:rsidR="00BC1CAD" w:rsidRPr="00AF66B7">
          <w:rPr>
            <w:rStyle w:val="Hipercze"/>
            <w:rFonts w:ascii="Arial" w:hAnsi="Arial" w:cs="Arial"/>
            <w:noProof/>
          </w:rPr>
          <w:t>3.6.13.</w:t>
        </w:r>
        <w:r w:rsidR="00BC1CAD" w:rsidRPr="00AF66B7">
          <w:rPr>
            <w:rFonts w:ascii="Arial" w:eastAsiaTheme="minorEastAsia" w:hAnsi="Arial" w:cs="Arial"/>
            <w:noProof/>
          </w:rPr>
          <w:tab/>
        </w:r>
        <w:r w:rsidR="00BC1CAD" w:rsidRPr="00AF66B7">
          <w:rPr>
            <w:rStyle w:val="Hipercze"/>
            <w:rFonts w:ascii="Arial" w:eastAsia="Calibri" w:hAnsi="Arial" w:cs="Arial"/>
            <w:noProof/>
          </w:rPr>
          <w:t>Wentylacja pomieszczenia kotłowni</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_Toc24445059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18</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60" w:history="1">
        <w:r w:rsidR="00BC1CAD" w:rsidRPr="00AF66B7">
          <w:rPr>
            <w:rStyle w:val="Hipercze"/>
            <w:rFonts w:ascii="Arial" w:eastAsia="Calibri" w:hAnsi="Arial" w:cs="Arial"/>
            <w:noProof/>
          </w:rPr>
          <w:t>3.6.14.</w:t>
        </w:r>
        <w:r w:rsidR="00BC1CAD" w:rsidRPr="00AF66B7">
          <w:rPr>
            <w:rFonts w:ascii="Arial" w:eastAsiaTheme="minorEastAsia" w:hAnsi="Arial" w:cs="Arial"/>
            <w:noProof/>
          </w:rPr>
          <w:tab/>
        </w:r>
        <w:r w:rsidR="00BC1CAD" w:rsidRPr="00AF66B7">
          <w:rPr>
            <w:rStyle w:val="Hipercze"/>
            <w:rFonts w:ascii="Arial" w:eastAsia="Calibri" w:hAnsi="Arial" w:cs="Arial"/>
            <w:noProof/>
          </w:rPr>
          <w:t>Zabezpieczenie instalacji grzewczej przed nadmiernym wzrostem ciśnienia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_Toc24445060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19</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61" w:history="1">
        <w:r w:rsidR="00BC1CAD" w:rsidRPr="00AF66B7">
          <w:rPr>
            <w:rStyle w:val="Hipercze"/>
            <w:rFonts w:ascii="Arial" w:eastAsia="Calibri" w:hAnsi="Arial" w:cs="Arial"/>
            <w:noProof/>
          </w:rPr>
          <w:t>3.6.15.</w:t>
        </w:r>
        <w:r w:rsidR="00BC1CAD" w:rsidRPr="00AF66B7">
          <w:rPr>
            <w:rFonts w:ascii="Arial" w:eastAsiaTheme="minorEastAsia" w:hAnsi="Arial" w:cs="Arial"/>
            <w:noProof/>
          </w:rPr>
          <w:tab/>
        </w:r>
        <w:r w:rsidR="00BC1CAD" w:rsidRPr="00AF66B7">
          <w:rPr>
            <w:rStyle w:val="Hipercze"/>
            <w:rFonts w:ascii="Arial" w:eastAsia="Calibri" w:hAnsi="Arial" w:cs="Arial"/>
            <w:noProof/>
          </w:rPr>
          <w:t>Rurociągi</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_Toc24445061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19</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62" w:history="1">
        <w:r w:rsidR="00BC1CAD" w:rsidRPr="00AF66B7">
          <w:rPr>
            <w:rStyle w:val="Hipercze"/>
            <w:rFonts w:ascii="Arial" w:hAnsi="Arial" w:cs="Arial"/>
            <w:noProof/>
          </w:rPr>
          <w:t>3.6.16.</w:t>
        </w:r>
        <w:r w:rsidR="00BC1CAD" w:rsidRPr="00AF66B7">
          <w:rPr>
            <w:rFonts w:ascii="Arial" w:eastAsiaTheme="minorEastAsia" w:hAnsi="Arial" w:cs="Arial"/>
            <w:noProof/>
          </w:rPr>
          <w:tab/>
        </w:r>
        <w:r w:rsidR="00BC1CAD" w:rsidRPr="00AF66B7">
          <w:rPr>
            <w:rStyle w:val="Hipercze"/>
            <w:rFonts w:ascii="Arial" w:hAnsi="Arial" w:cs="Arial"/>
            <w:noProof/>
          </w:rPr>
          <w:t>Izolacja rurociągów</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_Toc24445062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20</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63" w:history="1">
        <w:r w:rsidR="00BC1CAD" w:rsidRPr="00AF66B7">
          <w:rPr>
            <w:rStyle w:val="Hipercze"/>
            <w:rFonts w:ascii="Arial" w:hAnsi="Arial" w:cs="Arial"/>
            <w:noProof/>
          </w:rPr>
          <w:t>3.6.17.</w:t>
        </w:r>
        <w:r w:rsidR="00BC1CAD" w:rsidRPr="00AF66B7">
          <w:rPr>
            <w:rFonts w:ascii="Arial" w:eastAsiaTheme="minorEastAsia" w:hAnsi="Arial" w:cs="Arial"/>
            <w:noProof/>
          </w:rPr>
          <w:tab/>
        </w:r>
        <w:r w:rsidR="00BC1CAD" w:rsidRPr="00AF66B7">
          <w:rPr>
            <w:rStyle w:val="Hipercze"/>
            <w:rFonts w:ascii="Arial" w:hAnsi="Arial" w:cs="Arial"/>
            <w:noProof/>
          </w:rPr>
          <w:t>Pompa obiegowa dla instalacji grzewczej</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_Toc24445063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20</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64" w:history="1">
        <w:r w:rsidR="00BC1CAD" w:rsidRPr="00AF66B7">
          <w:rPr>
            <w:rStyle w:val="Hipercze"/>
            <w:rFonts w:ascii="Arial" w:hAnsi="Arial" w:cs="Arial"/>
            <w:noProof/>
          </w:rPr>
          <w:t>3.6.18.</w:t>
        </w:r>
        <w:r w:rsidR="00BC1CAD" w:rsidRPr="00AF66B7">
          <w:rPr>
            <w:rFonts w:ascii="Arial" w:eastAsiaTheme="minorEastAsia" w:hAnsi="Arial" w:cs="Arial"/>
            <w:noProof/>
          </w:rPr>
          <w:tab/>
        </w:r>
        <w:r w:rsidR="00BC1CAD" w:rsidRPr="00AF66B7">
          <w:rPr>
            <w:rStyle w:val="Hipercze"/>
            <w:rFonts w:ascii="Arial" w:hAnsi="Arial" w:cs="Arial"/>
            <w:noProof/>
          </w:rPr>
          <w:t>Armatura odcinająca i zwrotna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_Toc24445064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20</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65" w:history="1">
        <w:r w:rsidR="00BC1CAD" w:rsidRPr="00AF66B7">
          <w:rPr>
            <w:rStyle w:val="Hipercze"/>
            <w:rFonts w:ascii="Arial" w:hAnsi="Arial" w:cs="Arial"/>
            <w:noProof/>
          </w:rPr>
          <w:t>3.6.19.</w:t>
        </w:r>
        <w:r w:rsidR="00BC1CAD" w:rsidRPr="00AF66B7">
          <w:rPr>
            <w:rFonts w:ascii="Arial" w:eastAsiaTheme="minorEastAsia" w:hAnsi="Arial" w:cs="Arial"/>
            <w:noProof/>
          </w:rPr>
          <w:tab/>
        </w:r>
        <w:r w:rsidR="00BC1CAD" w:rsidRPr="00AF66B7">
          <w:rPr>
            <w:rStyle w:val="Hipercze"/>
            <w:rFonts w:ascii="Arial" w:hAnsi="Arial" w:cs="Arial"/>
            <w:noProof/>
          </w:rPr>
          <w:t>Napełnianie instalacji grzewczej wodą</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_Toc24445065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20</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66" w:history="1">
        <w:r w:rsidR="00BC1CAD" w:rsidRPr="00AF66B7">
          <w:rPr>
            <w:rStyle w:val="Hipercze"/>
            <w:rFonts w:ascii="Arial" w:hAnsi="Arial" w:cs="Arial"/>
            <w:noProof/>
          </w:rPr>
          <w:t>3.6.20.</w:t>
        </w:r>
        <w:r w:rsidR="00BC1CAD" w:rsidRPr="00AF66B7">
          <w:rPr>
            <w:rFonts w:ascii="Arial" w:eastAsiaTheme="minorEastAsia" w:hAnsi="Arial" w:cs="Arial"/>
            <w:noProof/>
          </w:rPr>
          <w:tab/>
        </w:r>
        <w:r w:rsidR="00BC1CAD" w:rsidRPr="00AF66B7">
          <w:rPr>
            <w:rStyle w:val="Hipercze"/>
            <w:rFonts w:ascii="Arial" w:hAnsi="Arial" w:cs="Arial"/>
            <w:noProof/>
          </w:rPr>
          <w:t>Odpowietrzenie instalacji grzewczej</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_Toc24445066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20</w:t>
        </w:r>
        <w:r w:rsidRPr="00AF66B7">
          <w:rPr>
            <w:rFonts w:ascii="Arial" w:hAnsi="Arial" w:cs="Arial"/>
            <w:noProof/>
            <w:webHidden/>
          </w:rPr>
          <w:fldChar w:fldCharType="end"/>
        </w:r>
      </w:hyperlink>
    </w:p>
    <w:p w:rsidR="00BC1CAD" w:rsidRPr="00AF66B7" w:rsidRDefault="00BE61C5">
      <w:pPr>
        <w:pStyle w:val="Spistreci3"/>
        <w:tabs>
          <w:tab w:val="left" w:pos="1540"/>
          <w:tab w:val="right" w:leader="dot" w:pos="9062"/>
        </w:tabs>
        <w:rPr>
          <w:rFonts w:ascii="Arial" w:eastAsiaTheme="minorEastAsia" w:hAnsi="Arial" w:cs="Arial"/>
          <w:noProof/>
        </w:rPr>
      </w:pPr>
      <w:hyperlink w:anchor="_Toc24445067" w:history="1">
        <w:r w:rsidR="00BC1CAD" w:rsidRPr="00AF66B7">
          <w:rPr>
            <w:rStyle w:val="Hipercze"/>
            <w:rFonts w:ascii="Arial" w:hAnsi="Arial" w:cs="Arial"/>
            <w:noProof/>
          </w:rPr>
          <w:t>3.6.21.</w:t>
        </w:r>
        <w:r w:rsidR="00BC1CAD" w:rsidRPr="00AF66B7">
          <w:rPr>
            <w:rFonts w:ascii="Arial" w:eastAsiaTheme="minorEastAsia" w:hAnsi="Arial" w:cs="Arial"/>
            <w:noProof/>
          </w:rPr>
          <w:tab/>
        </w:r>
        <w:r w:rsidR="00BC1CAD" w:rsidRPr="00AF66B7">
          <w:rPr>
            <w:rStyle w:val="Hipercze"/>
            <w:rFonts w:ascii="Arial" w:hAnsi="Arial" w:cs="Arial"/>
            <w:noProof/>
          </w:rPr>
          <w:t>Połączenie kotła z instalacją grzewczą.</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_Toc24445067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21</w:t>
        </w:r>
        <w:r w:rsidRPr="00AF66B7">
          <w:rPr>
            <w:rFonts w:ascii="Arial" w:hAnsi="Arial" w:cs="Arial"/>
            <w:noProof/>
            <w:webHidden/>
          </w:rPr>
          <w:fldChar w:fldCharType="end"/>
        </w:r>
      </w:hyperlink>
    </w:p>
    <w:p w:rsidR="00BC1CAD" w:rsidRPr="00AF66B7" w:rsidRDefault="00BE61C5">
      <w:pPr>
        <w:pStyle w:val="Spistreci1"/>
        <w:tabs>
          <w:tab w:val="left" w:pos="440"/>
          <w:tab w:val="right" w:leader="dot" w:pos="9062"/>
        </w:tabs>
        <w:rPr>
          <w:rFonts w:ascii="Arial" w:eastAsiaTheme="minorEastAsia" w:hAnsi="Arial" w:cs="Arial"/>
          <w:noProof/>
        </w:rPr>
      </w:pPr>
      <w:hyperlink w:anchor="_Toc24445068" w:history="1">
        <w:r w:rsidR="00BC1CAD" w:rsidRPr="00AF66B7">
          <w:rPr>
            <w:rStyle w:val="Hipercze"/>
            <w:rFonts w:ascii="Arial" w:eastAsia="Calibri" w:hAnsi="Arial" w:cs="Arial"/>
            <w:noProof/>
          </w:rPr>
          <w:t>4.</w:t>
        </w:r>
        <w:r w:rsidR="00BC1CAD" w:rsidRPr="00AF66B7">
          <w:rPr>
            <w:rFonts w:ascii="Arial" w:eastAsiaTheme="minorEastAsia" w:hAnsi="Arial" w:cs="Arial"/>
            <w:noProof/>
          </w:rPr>
          <w:tab/>
        </w:r>
        <w:r w:rsidR="00BC1CAD" w:rsidRPr="00AF66B7">
          <w:rPr>
            <w:rStyle w:val="Hipercze"/>
            <w:rFonts w:ascii="Arial" w:eastAsia="Calibri" w:hAnsi="Arial" w:cs="Arial"/>
            <w:noProof/>
          </w:rPr>
          <w:t>SPRZĘT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_Toc24445068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21</w:t>
        </w:r>
        <w:r w:rsidRPr="00AF66B7">
          <w:rPr>
            <w:rFonts w:ascii="Arial" w:hAnsi="Arial" w:cs="Arial"/>
            <w:noProof/>
            <w:webHidden/>
          </w:rPr>
          <w:fldChar w:fldCharType="end"/>
        </w:r>
      </w:hyperlink>
    </w:p>
    <w:p w:rsidR="00BC1CAD" w:rsidRPr="00AF66B7" w:rsidRDefault="00BE61C5">
      <w:pPr>
        <w:pStyle w:val="Spistreci1"/>
        <w:tabs>
          <w:tab w:val="left" w:pos="440"/>
          <w:tab w:val="right" w:leader="dot" w:pos="9062"/>
        </w:tabs>
        <w:rPr>
          <w:rFonts w:ascii="Arial" w:eastAsiaTheme="minorEastAsia" w:hAnsi="Arial" w:cs="Arial"/>
          <w:noProof/>
        </w:rPr>
      </w:pPr>
      <w:hyperlink w:anchor="_Toc24445069" w:history="1">
        <w:r w:rsidR="00BC1CAD" w:rsidRPr="00AF66B7">
          <w:rPr>
            <w:rStyle w:val="Hipercze"/>
            <w:rFonts w:ascii="Arial" w:eastAsia="Calibri" w:hAnsi="Arial" w:cs="Arial"/>
            <w:noProof/>
          </w:rPr>
          <w:t>5.</w:t>
        </w:r>
        <w:r w:rsidR="00BC1CAD" w:rsidRPr="00AF66B7">
          <w:rPr>
            <w:rFonts w:ascii="Arial" w:eastAsiaTheme="minorEastAsia" w:hAnsi="Arial" w:cs="Arial"/>
            <w:noProof/>
          </w:rPr>
          <w:tab/>
        </w:r>
        <w:r w:rsidR="00BC1CAD" w:rsidRPr="00AF66B7">
          <w:rPr>
            <w:rStyle w:val="Hipercze"/>
            <w:rFonts w:ascii="Arial" w:eastAsia="Calibri" w:hAnsi="Arial" w:cs="Arial"/>
            <w:noProof/>
          </w:rPr>
          <w:t>TRANSPORT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_Toc24445069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21</w:t>
        </w:r>
        <w:r w:rsidRPr="00AF66B7">
          <w:rPr>
            <w:rFonts w:ascii="Arial" w:hAnsi="Arial" w:cs="Arial"/>
            <w:noProof/>
            <w:webHidden/>
          </w:rPr>
          <w:fldChar w:fldCharType="end"/>
        </w:r>
      </w:hyperlink>
    </w:p>
    <w:p w:rsidR="00BC1CAD" w:rsidRPr="00AF66B7" w:rsidRDefault="00BE61C5">
      <w:pPr>
        <w:pStyle w:val="Spistreci1"/>
        <w:tabs>
          <w:tab w:val="left" w:pos="440"/>
          <w:tab w:val="right" w:leader="dot" w:pos="9062"/>
        </w:tabs>
        <w:rPr>
          <w:rFonts w:ascii="Arial" w:eastAsiaTheme="minorEastAsia" w:hAnsi="Arial" w:cs="Arial"/>
          <w:noProof/>
        </w:rPr>
      </w:pPr>
      <w:hyperlink w:anchor="_Toc24445070" w:history="1">
        <w:r w:rsidR="00BC1CAD" w:rsidRPr="00AF66B7">
          <w:rPr>
            <w:rStyle w:val="Hipercze"/>
            <w:rFonts w:ascii="Arial" w:eastAsia="Calibri" w:hAnsi="Arial" w:cs="Arial"/>
            <w:noProof/>
          </w:rPr>
          <w:t>6.</w:t>
        </w:r>
        <w:r w:rsidR="00BC1CAD" w:rsidRPr="00AF66B7">
          <w:rPr>
            <w:rFonts w:ascii="Arial" w:eastAsiaTheme="minorEastAsia" w:hAnsi="Arial" w:cs="Arial"/>
            <w:noProof/>
          </w:rPr>
          <w:tab/>
        </w:r>
        <w:r w:rsidR="00BC1CAD" w:rsidRPr="00AF66B7">
          <w:rPr>
            <w:rStyle w:val="Hipercze"/>
            <w:rFonts w:ascii="Arial" w:eastAsia="Calibri" w:hAnsi="Arial" w:cs="Arial"/>
            <w:noProof/>
          </w:rPr>
          <w:t>WYKONANIE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_Toc24445070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21</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71" w:history="1">
        <w:r w:rsidR="00BC1CAD" w:rsidRPr="00AF66B7">
          <w:rPr>
            <w:rStyle w:val="Hipercze"/>
            <w:rFonts w:ascii="Arial" w:eastAsia="Calibri" w:hAnsi="Arial" w:cs="Arial"/>
            <w:noProof/>
          </w:rPr>
          <w:t>6.1.</w:t>
        </w:r>
        <w:r w:rsidR="00BC1CAD" w:rsidRPr="00AF66B7">
          <w:rPr>
            <w:rFonts w:ascii="Arial" w:eastAsiaTheme="minorEastAsia" w:hAnsi="Arial" w:cs="Arial"/>
            <w:noProof/>
          </w:rPr>
          <w:tab/>
        </w:r>
        <w:r w:rsidR="00BC1CAD" w:rsidRPr="00AF66B7">
          <w:rPr>
            <w:rStyle w:val="Hipercze"/>
            <w:rFonts w:ascii="Arial" w:eastAsia="Calibri" w:hAnsi="Arial" w:cs="Arial"/>
            <w:noProof/>
          </w:rPr>
          <w:t>Ogólne zasady wykonywania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_Toc24445071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21</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72" w:history="1">
        <w:r w:rsidR="00BC1CAD" w:rsidRPr="00AF66B7">
          <w:rPr>
            <w:rStyle w:val="Hipercze"/>
            <w:rFonts w:ascii="Arial" w:eastAsia="Calibri" w:hAnsi="Arial" w:cs="Arial"/>
            <w:noProof/>
          </w:rPr>
          <w:t>6.2.</w:t>
        </w:r>
        <w:r w:rsidR="00BC1CAD" w:rsidRPr="00AF66B7">
          <w:rPr>
            <w:rFonts w:ascii="Arial" w:eastAsiaTheme="minorEastAsia" w:hAnsi="Arial" w:cs="Arial"/>
            <w:noProof/>
          </w:rPr>
          <w:tab/>
        </w:r>
        <w:r w:rsidR="00BC1CAD" w:rsidRPr="00AF66B7">
          <w:rPr>
            <w:rStyle w:val="Hipercze"/>
            <w:rFonts w:ascii="Arial" w:eastAsia="Calibri" w:hAnsi="Arial" w:cs="Arial"/>
            <w:noProof/>
          </w:rPr>
          <w:t>Montaż urządzeń, wykonanie instalacji, prowadzenie przewodów instalacji technologicznych</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_Toc24445072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22</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73" w:history="1">
        <w:r w:rsidR="00BC1CAD" w:rsidRPr="00AF66B7">
          <w:rPr>
            <w:rStyle w:val="Hipercze"/>
            <w:rFonts w:ascii="Arial" w:eastAsia="Calibri" w:hAnsi="Arial" w:cs="Arial"/>
            <w:noProof/>
          </w:rPr>
          <w:t>6.3.</w:t>
        </w:r>
        <w:r w:rsidR="00BC1CAD" w:rsidRPr="00AF66B7">
          <w:rPr>
            <w:rFonts w:ascii="Arial" w:eastAsiaTheme="minorEastAsia" w:hAnsi="Arial" w:cs="Arial"/>
            <w:noProof/>
          </w:rPr>
          <w:tab/>
        </w:r>
        <w:r w:rsidR="00BC1CAD" w:rsidRPr="00AF66B7">
          <w:rPr>
            <w:rStyle w:val="Hipercze"/>
            <w:rFonts w:ascii="Arial" w:eastAsia="Calibri" w:hAnsi="Arial" w:cs="Arial"/>
            <w:noProof/>
          </w:rPr>
          <w:t>Podpory i zawiesia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_Toc24445073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22</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74" w:history="1">
        <w:r w:rsidR="00BC1CAD" w:rsidRPr="00AF66B7">
          <w:rPr>
            <w:rStyle w:val="Hipercze"/>
            <w:rFonts w:ascii="Arial" w:eastAsia="Calibri" w:hAnsi="Arial" w:cs="Arial"/>
            <w:noProof/>
          </w:rPr>
          <w:t>6.4.</w:t>
        </w:r>
        <w:r w:rsidR="00BC1CAD" w:rsidRPr="00AF66B7">
          <w:rPr>
            <w:rFonts w:ascii="Arial" w:eastAsiaTheme="minorEastAsia" w:hAnsi="Arial" w:cs="Arial"/>
            <w:noProof/>
          </w:rPr>
          <w:tab/>
        </w:r>
        <w:r w:rsidR="00BC1CAD" w:rsidRPr="00AF66B7">
          <w:rPr>
            <w:rStyle w:val="Hipercze"/>
            <w:rFonts w:ascii="Arial" w:eastAsia="Calibri" w:hAnsi="Arial" w:cs="Arial"/>
            <w:noProof/>
          </w:rPr>
          <w:t>Tuleje ochronne</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_Toc24445074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23</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75" w:history="1">
        <w:r w:rsidR="00BC1CAD" w:rsidRPr="00AF66B7">
          <w:rPr>
            <w:rStyle w:val="Hipercze"/>
            <w:rFonts w:ascii="Arial" w:eastAsia="Calibri" w:hAnsi="Arial" w:cs="Arial"/>
            <w:noProof/>
          </w:rPr>
          <w:t>6.5.</w:t>
        </w:r>
        <w:r w:rsidR="00BC1CAD" w:rsidRPr="00AF66B7">
          <w:rPr>
            <w:rFonts w:ascii="Arial" w:eastAsiaTheme="minorEastAsia" w:hAnsi="Arial" w:cs="Arial"/>
            <w:noProof/>
          </w:rPr>
          <w:tab/>
        </w:r>
        <w:r w:rsidR="00BC1CAD" w:rsidRPr="00AF66B7">
          <w:rPr>
            <w:rStyle w:val="Hipercze"/>
            <w:rFonts w:ascii="Arial" w:eastAsia="Calibri" w:hAnsi="Arial" w:cs="Arial"/>
            <w:noProof/>
          </w:rPr>
          <w:t>Montaż armatury</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_Toc24445075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23</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76" w:history="1">
        <w:r w:rsidR="00BC1CAD" w:rsidRPr="00AF66B7">
          <w:rPr>
            <w:rStyle w:val="Hipercze"/>
            <w:rFonts w:ascii="Arial" w:eastAsia="Calibri" w:hAnsi="Arial" w:cs="Arial"/>
            <w:noProof/>
          </w:rPr>
          <w:t>6.6.</w:t>
        </w:r>
        <w:r w:rsidR="00BC1CAD" w:rsidRPr="00AF66B7">
          <w:rPr>
            <w:rFonts w:ascii="Arial" w:eastAsiaTheme="minorEastAsia" w:hAnsi="Arial" w:cs="Arial"/>
            <w:noProof/>
          </w:rPr>
          <w:tab/>
        </w:r>
        <w:r w:rsidR="00BC1CAD" w:rsidRPr="00AF66B7">
          <w:rPr>
            <w:rStyle w:val="Hipercze"/>
            <w:rFonts w:ascii="Arial" w:eastAsia="Calibri" w:hAnsi="Arial" w:cs="Arial"/>
            <w:noProof/>
          </w:rPr>
          <w:t>Izolacja cieplna</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_Toc24445076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24</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77" w:history="1">
        <w:r w:rsidR="00BC1CAD" w:rsidRPr="00AF66B7">
          <w:rPr>
            <w:rStyle w:val="Hipercze"/>
            <w:rFonts w:ascii="Arial" w:eastAsia="Calibri" w:hAnsi="Arial" w:cs="Arial"/>
            <w:noProof/>
          </w:rPr>
          <w:t>6.7.</w:t>
        </w:r>
        <w:r w:rsidR="00BC1CAD" w:rsidRPr="00AF66B7">
          <w:rPr>
            <w:rFonts w:ascii="Arial" w:eastAsiaTheme="minorEastAsia" w:hAnsi="Arial" w:cs="Arial"/>
            <w:noProof/>
          </w:rPr>
          <w:tab/>
        </w:r>
        <w:r w:rsidR="00BC1CAD" w:rsidRPr="00AF66B7">
          <w:rPr>
            <w:rStyle w:val="Hipercze"/>
            <w:rFonts w:ascii="Arial" w:eastAsia="Calibri" w:hAnsi="Arial" w:cs="Arial"/>
            <w:noProof/>
          </w:rPr>
          <w:t>Oznaczanie</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_Toc24445077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24</w:t>
        </w:r>
        <w:r w:rsidRPr="00AF66B7">
          <w:rPr>
            <w:rFonts w:ascii="Arial" w:hAnsi="Arial" w:cs="Arial"/>
            <w:noProof/>
            <w:webHidden/>
          </w:rPr>
          <w:fldChar w:fldCharType="end"/>
        </w:r>
      </w:hyperlink>
    </w:p>
    <w:p w:rsidR="00BC1CAD" w:rsidRPr="00AF66B7" w:rsidRDefault="00BE61C5">
      <w:pPr>
        <w:pStyle w:val="Spistreci1"/>
        <w:tabs>
          <w:tab w:val="left" w:pos="440"/>
          <w:tab w:val="right" w:leader="dot" w:pos="9062"/>
        </w:tabs>
        <w:rPr>
          <w:rFonts w:ascii="Arial" w:eastAsiaTheme="minorEastAsia" w:hAnsi="Arial" w:cs="Arial"/>
          <w:noProof/>
        </w:rPr>
      </w:pPr>
      <w:hyperlink w:anchor="_Toc24445078" w:history="1">
        <w:r w:rsidR="00BC1CAD" w:rsidRPr="00AF66B7">
          <w:rPr>
            <w:rStyle w:val="Hipercze"/>
            <w:rFonts w:ascii="Arial" w:eastAsia="Calibri" w:hAnsi="Arial" w:cs="Arial"/>
            <w:noProof/>
          </w:rPr>
          <w:t>7.</w:t>
        </w:r>
        <w:r w:rsidR="00BC1CAD" w:rsidRPr="00AF66B7">
          <w:rPr>
            <w:rFonts w:ascii="Arial" w:eastAsiaTheme="minorEastAsia" w:hAnsi="Arial" w:cs="Arial"/>
            <w:noProof/>
          </w:rPr>
          <w:tab/>
        </w:r>
        <w:r w:rsidR="00BC1CAD" w:rsidRPr="00AF66B7">
          <w:rPr>
            <w:rStyle w:val="Hipercze"/>
            <w:rFonts w:ascii="Arial" w:eastAsia="Calibri" w:hAnsi="Arial" w:cs="Arial"/>
            <w:noProof/>
          </w:rPr>
          <w:t>KONTROLA JAKOŚCI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_Toc24445078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25</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79" w:history="1">
        <w:r w:rsidR="00BC1CAD" w:rsidRPr="00AF66B7">
          <w:rPr>
            <w:rStyle w:val="Hipercze"/>
            <w:rFonts w:ascii="Arial" w:eastAsia="Calibri" w:hAnsi="Arial" w:cs="Arial"/>
            <w:noProof/>
          </w:rPr>
          <w:t>7.1.</w:t>
        </w:r>
        <w:r w:rsidR="00BC1CAD" w:rsidRPr="00AF66B7">
          <w:rPr>
            <w:rFonts w:ascii="Arial" w:eastAsiaTheme="minorEastAsia" w:hAnsi="Arial" w:cs="Arial"/>
            <w:noProof/>
          </w:rPr>
          <w:tab/>
        </w:r>
        <w:r w:rsidR="00BC1CAD" w:rsidRPr="00AF66B7">
          <w:rPr>
            <w:rStyle w:val="Hipercze"/>
            <w:rFonts w:ascii="Arial" w:eastAsia="Calibri" w:hAnsi="Arial" w:cs="Arial"/>
            <w:noProof/>
          </w:rPr>
          <w:t>Zasady kontroli jakości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_Toc24445079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25</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80" w:history="1">
        <w:r w:rsidR="00BC1CAD" w:rsidRPr="00AF66B7">
          <w:rPr>
            <w:rStyle w:val="Hipercze"/>
            <w:rFonts w:ascii="Arial" w:eastAsia="Calibri" w:hAnsi="Arial" w:cs="Arial"/>
            <w:noProof/>
          </w:rPr>
          <w:t>7.2.</w:t>
        </w:r>
        <w:r w:rsidR="00BC1CAD" w:rsidRPr="00AF66B7">
          <w:rPr>
            <w:rFonts w:ascii="Arial" w:eastAsiaTheme="minorEastAsia" w:hAnsi="Arial" w:cs="Arial"/>
            <w:noProof/>
          </w:rPr>
          <w:tab/>
        </w:r>
        <w:r w:rsidR="00BC1CAD" w:rsidRPr="00AF66B7">
          <w:rPr>
            <w:rStyle w:val="Hipercze"/>
            <w:rFonts w:ascii="Arial" w:eastAsia="Calibri" w:hAnsi="Arial" w:cs="Arial"/>
            <w:noProof/>
          </w:rPr>
          <w:t>Badania i pomiary</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_Toc24445080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25</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81" w:history="1">
        <w:r w:rsidR="00BC1CAD" w:rsidRPr="00AF66B7">
          <w:rPr>
            <w:rStyle w:val="Hipercze"/>
            <w:rFonts w:ascii="Arial" w:eastAsia="Calibri" w:hAnsi="Arial" w:cs="Arial"/>
            <w:noProof/>
          </w:rPr>
          <w:t>7.3.</w:t>
        </w:r>
        <w:r w:rsidR="00BC1CAD" w:rsidRPr="00AF66B7">
          <w:rPr>
            <w:rFonts w:ascii="Arial" w:eastAsiaTheme="minorEastAsia" w:hAnsi="Arial" w:cs="Arial"/>
            <w:noProof/>
          </w:rPr>
          <w:tab/>
        </w:r>
        <w:r w:rsidR="00BC1CAD" w:rsidRPr="00AF66B7">
          <w:rPr>
            <w:rStyle w:val="Hipercze"/>
            <w:rFonts w:ascii="Arial" w:eastAsia="Calibri" w:hAnsi="Arial" w:cs="Arial"/>
            <w:noProof/>
          </w:rPr>
          <w:t>Zakres badań odbiorczych</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_Toc24445081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25</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82" w:history="1">
        <w:r w:rsidR="00BC1CAD" w:rsidRPr="00AF66B7">
          <w:rPr>
            <w:rStyle w:val="Hipercze"/>
            <w:rFonts w:ascii="Arial" w:eastAsia="Calibri" w:hAnsi="Arial" w:cs="Arial"/>
            <w:noProof/>
          </w:rPr>
          <w:t>7.4.</w:t>
        </w:r>
        <w:r w:rsidR="00BC1CAD" w:rsidRPr="00AF66B7">
          <w:rPr>
            <w:rFonts w:ascii="Arial" w:eastAsiaTheme="minorEastAsia" w:hAnsi="Arial" w:cs="Arial"/>
            <w:noProof/>
          </w:rPr>
          <w:tab/>
        </w:r>
        <w:r w:rsidR="00BC1CAD" w:rsidRPr="00AF66B7">
          <w:rPr>
            <w:rStyle w:val="Hipercze"/>
            <w:rFonts w:ascii="Arial" w:eastAsia="Calibri" w:hAnsi="Arial" w:cs="Arial"/>
            <w:noProof/>
          </w:rPr>
          <w:t>Warunki wykonania badania szczelności</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_Toc24445082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25</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83" w:history="1">
        <w:r w:rsidR="00BC1CAD" w:rsidRPr="00AF66B7">
          <w:rPr>
            <w:rStyle w:val="Hipercze"/>
            <w:rFonts w:ascii="Arial" w:eastAsia="Calibri" w:hAnsi="Arial" w:cs="Arial"/>
            <w:noProof/>
          </w:rPr>
          <w:t>7.5.</w:t>
        </w:r>
        <w:r w:rsidR="00BC1CAD" w:rsidRPr="00AF66B7">
          <w:rPr>
            <w:rFonts w:ascii="Arial" w:eastAsiaTheme="minorEastAsia" w:hAnsi="Arial" w:cs="Arial"/>
            <w:noProof/>
          </w:rPr>
          <w:tab/>
        </w:r>
        <w:r w:rsidR="00BC1CAD" w:rsidRPr="00AF66B7">
          <w:rPr>
            <w:rStyle w:val="Hipercze"/>
            <w:rFonts w:ascii="Arial" w:eastAsia="Calibri" w:hAnsi="Arial" w:cs="Arial"/>
            <w:noProof/>
          </w:rPr>
          <w:t>Badania odbiorcze odpowietrzenia instalacji technologicznej</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_Toc24445083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26</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84" w:history="1">
        <w:r w:rsidR="00BC1CAD" w:rsidRPr="00AF66B7">
          <w:rPr>
            <w:rStyle w:val="Hipercze"/>
            <w:rFonts w:ascii="Arial" w:eastAsia="Calibri" w:hAnsi="Arial" w:cs="Arial"/>
            <w:noProof/>
          </w:rPr>
          <w:t>7.6.</w:t>
        </w:r>
        <w:r w:rsidR="00BC1CAD" w:rsidRPr="00AF66B7">
          <w:rPr>
            <w:rFonts w:ascii="Arial" w:eastAsiaTheme="minorEastAsia" w:hAnsi="Arial" w:cs="Arial"/>
            <w:noProof/>
          </w:rPr>
          <w:tab/>
        </w:r>
        <w:r w:rsidR="00BC1CAD" w:rsidRPr="00AF66B7">
          <w:rPr>
            <w:rStyle w:val="Hipercze"/>
            <w:rFonts w:ascii="Arial" w:eastAsia="Calibri" w:hAnsi="Arial" w:cs="Arial"/>
            <w:noProof/>
          </w:rPr>
          <w:t>Badania odbiorcze zabezpieczenia instalacji technologicznej przed przekroczeniem granicznych wartości ciśnienia i temperatury</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_Toc24445084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26</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85" w:history="1">
        <w:r w:rsidR="00BC1CAD" w:rsidRPr="00AF66B7">
          <w:rPr>
            <w:rStyle w:val="Hipercze"/>
            <w:rFonts w:ascii="Arial" w:eastAsia="Calibri" w:hAnsi="Arial" w:cs="Arial"/>
            <w:noProof/>
          </w:rPr>
          <w:t>7.7.</w:t>
        </w:r>
        <w:r w:rsidR="00BC1CAD" w:rsidRPr="00AF66B7">
          <w:rPr>
            <w:rFonts w:ascii="Arial" w:eastAsiaTheme="minorEastAsia" w:hAnsi="Arial" w:cs="Arial"/>
            <w:noProof/>
          </w:rPr>
          <w:tab/>
        </w:r>
        <w:r w:rsidR="00BC1CAD" w:rsidRPr="00AF66B7">
          <w:rPr>
            <w:rStyle w:val="Hipercze"/>
            <w:rFonts w:ascii="Arial" w:eastAsia="Calibri" w:hAnsi="Arial" w:cs="Arial"/>
            <w:noProof/>
          </w:rPr>
          <w:t>Zasady kontroli jakości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_Toc24445085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26</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86" w:history="1">
        <w:r w:rsidR="00BC1CAD" w:rsidRPr="00AF66B7">
          <w:rPr>
            <w:rStyle w:val="Hipercze"/>
            <w:rFonts w:ascii="Arial" w:eastAsia="Calibri" w:hAnsi="Arial" w:cs="Arial"/>
            <w:noProof/>
          </w:rPr>
          <w:t>7.8.</w:t>
        </w:r>
        <w:r w:rsidR="00BC1CAD" w:rsidRPr="00AF66B7">
          <w:rPr>
            <w:rFonts w:ascii="Arial" w:eastAsiaTheme="minorEastAsia" w:hAnsi="Arial" w:cs="Arial"/>
            <w:noProof/>
          </w:rPr>
          <w:tab/>
        </w:r>
        <w:r w:rsidR="00BC1CAD" w:rsidRPr="00AF66B7">
          <w:rPr>
            <w:rStyle w:val="Hipercze"/>
            <w:rFonts w:ascii="Arial" w:eastAsia="Calibri" w:hAnsi="Arial" w:cs="Arial"/>
            <w:noProof/>
          </w:rPr>
          <w:t>Badania i pomiary</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_Toc24445086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26</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87" w:history="1">
        <w:r w:rsidR="00BC1CAD" w:rsidRPr="00AF66B7">
          <w:rPr>
            <w:rStyle w:val="Hipercze"/>
            <w:rFonts w:ascii="Arial" w:eastAsia="Calibri" w:hAnsi="Arial" w:cs="Arial"/>
            <w:noProof/>
          </w:rPr>
          <w:t>7.9.</w:t>
        </w:r>
        <w:r w:rsidR="00BC1CAD" w:rsidRPr="00AF66B7">
          <w:rPr>
            <w:rFonts w:ascii="Arial" w:eastAsiaTheme="minorEastAsia" w:hAnsi="Arial" w:cs="Arial"/>
            <w:noProof/>
          </w:rPr>
          <w:tab/>
        </w:r>
        <w:r w:rsidR="00BC1CAD" w:rsidRPr="00AF66B7">
          <w:rPr>
            <w:rStyle w:val="Hipercze"/>
            <w:rFonts w:ascii="Arial" w:eastAsia="Calibri" w:hAnsi="Arial" w:cs="Arial"/>
            <w:noProof/>
          </w:rPr>
          <w:t>Raporty z badań</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_Toc24445087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27</w:t>
        </w:r>
        <w:r w:rsidRPr="00AF66B7">
          <w:rPr>
            <w:rFonts w:ascii="Arial" w:hAnsi="Arial" w:cs="Arial"/>
            <w:noProof/>
            <w:webHidden/>
          </w:rPr>
          <w:fldChar w:fldCharType="end"/>
        </w:r>
      </w:hyperlink>
    </w:p>
    <w:p w:rsidR="00BC1CAD" w:rsidRPr="00AF66B7" w:rsidRDefault="00BE61C5">
      <w:pPr>
        <w:pStyle w:val="Spistreci2"/>
        <w:tabs>
          <w:tab w:val="left" w:pos="1100"/>
          <w:tab w:val="right" w:leader="dot" w:pos="9062"/>
        </w:tabs>
        <w:rPr>
          <w:rFonts w:ascii="Arial" w:eastAsiaTheme="minorEastAsia" w:hAnsi="Arial" w:cs="Arial"/>
          <w:noProof/>
        </w:rPr>
      </w:pPr>
      <w:hyperlink w:anchor="_Toc24445088" w:history="1">
        <w:r w:rsidR="00BC1CAD" w:rsidRPr="00AF66B7">
          <w:rPr>
            <w:rStyle w:val="Hipercze"/>
            <w:rFonts w:ascii="Arial" w:eastAsia="Calibri" w:hAnsi="Arial" w:cs="Arial"/>
            <w:noProof/>
          </w:rPr>
          <w:t>7.10.</w:t>
        </w:r>
        <w:r w:rsidR="00BC1CAD" w:rsidRPr="00AF66B7">
          <w:rPr>
            <w:rFonts w:ascii="Arial" w:eastAsiaTheme="minorEastAsia" w:hAnsi="Arial" w:cs="Arial"/>
            <w:noProof/>
          </w:rPr>
          <w:tab/>
        </w:r>
        <w:r w:rsidR="00BC1CAD" w:rsidRPr="00AF66B7">
          <w:rPr>
            <w:rStyle w:val="Hipercze"/>
            <w:rFonts w:ascii="Arial" w:eastAsia="Calibri" w:hAnsi="Arial" w:cs="Arial"/>
            <w:noProof/>
          </w:rPr>
          <w:t>Certyfikaty, deklaracje i atesty jakości materiałów i urządzeń</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_Toc24445088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27</w:t>
        </w:r>
        <w:r w:rsidRPr="00AF66B7">
          <w:rPr>
            <w:rFonts w:ascii="Arial" w:hAnsi="Arial" w:cs="Arial"/>
            <w:noProof/>
            <w:webHidden/>
          </w:rPr>
          <w:fldChar w:fldCharType="end"/>
        </w:r>
      </w:hyperlink>
    </w:p>
    <w:p w:rsidR="00BC1CAD" w:rsidRPr="00AF66B7" w:rsidRDefault="00BE61C5">
      <w:pPr>
        <w:pStyle w:val="Spistreci2"/>
        <w:tabs>
          <w:tab w:val="left" w:pos="1100"/>
          <w:tab w:val="right" w:leader="dot" w:pos="9062"/>
        </w:tabs>
        <w:rPr>
          <w:rFonts w:ascii="Arial" w:eastAsiaTheme="minorEastAsia" w:hAnsi="Arial" w:cs="Arial"/>
          <w:noProof/>
        </w:rPr>
      </w:pPr>
      <w:hyperlink w:anchor="_Toc24445089" w:history="1">
        <w:r w:rsidR="00BC1CAD" w:rsidRPr="00AF66B7">
          <w:rPr>
            <w:rStyle w:val="Hipercze"/>
            <w:rFonts w:ascii="Arial" w:eastAsia="Calibri" w:hAnsi="Arial" w:cs="Arial"/>
            <w:noProof/>
          </w:rPr>
          <w:t>7.11.</w:t>
        </w:r>
        <w:r w:rsidR="00BC1CAD" w:rsidRPr="00AF66B7">
          <w:rPr>
            <w:rFonts w:ascii="Arial" w:eastAsiaTheme="minorEastAsia" w:hAnsi="Arial" w:cs="Arial"/>
            <w:noProof/>
          </w:rPr>
          <w:tab/>
        </w:r>
        <w:r w:rsidR="00BC1CAD" w:rsidRPr="00AF66B7">
          <w:rPr>
            <w:rStyle w:val="Hipercze"/>
            <w:rFonts w:ascii="Arial" w:eastAsia="Calibri" w:hAnsi="Arial" w:cs="Arial"/>
            <w:noProof/>
          </w:rPr>
          <w:t>Dokumenty</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_Toc24445089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28</w:t>
        </w:r>
        <w:r w:rsidRPr="00AF66B7">
          <w:rPr>
            <w:rFonts w:ascii="Arial" w:hAnsi="Arial" w:cs="Arial"/>
            <w:noProof/>
            <w:webHidden/>
          </w:rPr>
          <w:fldChar w:fldCharType="end"/>
        </w:r>
      </w:hyperlink>
    </w:p>
    <w:p w:rsidR="00BC1CAD" w:rsidRPr="00AF66B7" w:rsidRDefault="00BE61C5">
      <w:pPr>
        <w:pStyle w:val="Spistreci1"/>
        <w:tabs>
          <w:tab w:val="left" w:pos="440"/>
          <w:tab w:val="right" w:leader="dot" w:pos="9062"/>
        </w:tabs>
        <w:rPr>
          <w:rFonts w:ascii="Arial" w:eastAsiaTheme="minorEastAsia" w:hAnsi="Arial" w:cs="Arial"/>
          <w:noProof/>
        </w:rPr>
      </w:pPr>
      <w:hyperlink w:anchor="_Toc24445090" w:history="1">
        <w:r w:rsidR="00BC1CAD" w:rsidRPr="00AF66B7">
          <w:rPr>
            <w:rStyle w:val="Hipercze"/>
            <w:rFonts w:ascii="Arial" w:eastAsia="Calibri" w:hAnsi="Arial" w:cs="Arial"/>
            <w:noProof/>
          </w:rPr>
          <w:t>8.</w:t>
        </w:r>
        <w:r w:rsidR="00BC1CAD" w:rsidRPr="00AF66B7">
          <w:rPr>
            <w:rFonts w:ascii="Arial" w:eastAsiaTheme="minorEastAsia" w:hAnsi="Arial" w:cs="Arial"/>
            <w:noProof/>
          </w:rPr>
          <w:tab/>
        </w:r>
        <w:r w:rsidR="00BC1CAD" w:rsidRPr="00AF66B7">
          <w:rPr>
            <w:rStyle w:val="Hipercze"/>
            <w:rFonts w:ascii="Arial" w:eastAsia="Calibri" w:hAnsi="Arial" w:cs="Arial"/>
            <w:noProof/>
          </w:rPr>
          <w:t>ODBIÓR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_Toc24445090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29</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91" w:history="1">
        <w:r w:rsidR="00BC1CAD" w:rsidRPr="00AF66B7">
          <w:rPr>
            <w:rStyle w:val="Hipercze"/>
            <w:rFonts w:ascii="Arial" w:eastAsia="Calibri" w:hAnsi="Arial" w:cs="Arial"/>
            <w:noProof/>
          </w:rPr>
          <w:t>8.1.</w:t>
        </w:r>
        <w:r w:rsidR="00BC1CAD" w:rsidRPr="00AF66B7">
          <w:rPr>
            <w:rFonts w:ascii="Arial" w:eastAsiaTheme="minorEastAsia" w:hAnsi="Arial" w:cs="Arial"/>
            <w:noProof/>
          </w:rPr>
          <w:tab/>
        </w:r>
        <w:r w:rsidR="00BC1CAD" w:rsidRPr="00AF66B7">
          <w:rPr>
            <w:rStyle w:val="Hipercze"/>
            <w:rFonts w:ascii="Arial" w:eastAsia="Calibri" w:hAnsi="Arial" w:cs="Arial"/>
            <w:noProof/>
          </w:rPr>
          <w:t>Rodzaje odbiorów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_Toc24445091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29</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92" w:history="1">
        <w:r w:rsidR="00BC1CAD" w:rsidRPr="00AF66B7">
          <w:rPr>
            <w:rStyle w:val="Hipercze"/>
            <w:rFonts w:ascii="Arial" w:eastAsia="Calibri" w:hAnsi="Arial" w:cs="Arial"/>
            <w:noProof/>
          </w:rPr>
          <w:t>8.2.</w:t>
        </w:r>
        <w:r w:rsidR="00BC1CAD" w:rsidRPr="00AF66B7">
          <w:rPr>
            <w:rFonts w:ascii="Arial" w:eastAsiaTheme="minorEastAsia" w:hAnsi="Arial" w:cs="Arial"/>
            <w:noProof/>
          </w:rPr>
          <w:tab/>
        </w:r>
        <w:r w:rsidR="00BC1CAD" w:rsidRPr="00AF66B7">
          <w:rPr>
            <w:rStyle w:val="Hipercze"/>
            <w:rFonts w:ascii="Arial" w:eastAsia="Calibri" w:hAnsi="Arial" w:cs="Arial"/>
            <w:noProof/>
          </w:rPr>
          <w:t>Odbiór częściowy</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_Toc24445092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29</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93" w:history="1">
        <w:r w:rsidR="00BC1CAD" w:rsidRPr="00AF66B7">
          <w:rPr>
            <w:rStyle w:val="Hipercze"/>
            <w:rFonts w:ascii="Arial" w:eastAsia="Calibri" w:hAnsi="Arial" w:cs="Arial"/>
            <w:noProof/>
          </w:rPr>
          <w:t>8.3.</w:t>
        </w:r>
        <w:r w:rsidR="00BC1CAD" w:rsidRPr="00AF66B7">
          <w:rPr>
            <w:rFonts w:ascii="Arial" w:eastAsiaTheme="minorEastAsia" w:hAnsi="Arial" w:cs="Arial"/>
            <w:noProof/>
          </w:rPr>
          <w:tab/>
        </w:r>
        <w:r w:rsidR="00BC1CAD" w:rsidRPr="00AF66B7">
          <w:rPr>
            <w:rStyle w:val="Hipercze"/>
            <w:rFonts w:ascii="Arial" w:eastAsia="Calibri" w:hAnsi="Arial" w:cs="Arial"/>
            <w:noProof/>
          </w:rPr>
          <w:t>Odbiór końcowy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_Toc24445093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29</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94" w:history="1">
        <w:r w:rsidR="00BC1CAD" w:rsidRPr="00AF66B7">
          <w:rPr>
            <w:rStyle w:val="Hipercze"/>
            <w:rFonts w:ascii="Arial" w:eastAsia="Calibri" w:hAnsi="Arial" w:cs="Arial"/>
            <w:noProof/>
          </w:rPr>
          <w:t>8.4.</w:t>
        </w:r>
        <w:r w:rsidR="00BC1CAD" w:rsidRPr="00AF66B7">
          <w:rPr>
            <w:rFonts w:ascii="Arial" w:eastAsiaTheme="minorEastAsia" w:hAnsi="Arial" w:cs="Arial"/>
            <w:noProof/>
          </w:rPr>
          <w:tab/>
        </w:r>
        <w:r w:rsidR="00BC1CAD" w:rsidRPr="00AF66B7">
          <w:rPr>
            <w:rStyle w:val="Hipercze"/>
            <w:rFonts w:ascii="Arial" w:eastAsia="Calibri" w:hAnsi="Arial" w:cs="Arial"/>
            <w:noProof/>
          </w:rPr>
          <w:t>Dokumenty do odbioru końcowego robót</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_Toc24445094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30</w:t>
        </w:r>
        <w:r w:rsidRPr="00AF66B7">
          <w:rPr>
            <w:rFonts w:ascii="Arial" w:hAnsi="Arial" w:cs="Arial"/>
            <w:noProof/>
            <w:webHidden/>
          </w:rPr>
          <w:fldChar w:fldCharType="end"/>
        </w:r>
      </w:hyperlink>
    </w:p>
    <w:p w:rsidR="00BC1CAD" w:rsidRPr="00AF66B7" w:rsidRDefault="00BE61C5">
      <w:pPr>
        <w:pStyle w:val="Spistreci1"/>
        <w:tabs>
          <w:tab w:val="left" w:pos="440"/>
          <w:tab w:val="right" w:leader="dot" w:pos="9062"/>
        </w:tabs>
        <w:rPr>
          <w:rFonts w:ascii="Arial" w:eastAsiaTheme="minorEastAsia" w:hAnsi="Arial" w:cs="Arial"/>
          <w:noProof/>
        </w:rPr>
      </w:pPr>
      <w:hyperlink w:anchor="_Toc24445095" w:history="1">
        <w:r w:rsidR="00BC1CAD" w:rsidRPr="00AF66B7">
          <w:rPr>
            <w:rStyle w:val="Hipercze"/>
            <w:rFonts w:ascii="Arial" w:eastAsia="Calibri" w:hAnsi="Arial" w:cs="Arial"/>
            <w:noProof/>
          </w:rPr>
          <w:t>9.</w:t>
        </w:r>
        <w:r w:rsidR="00BC1CAD" w:rsidRPr="00AF66B7">
          <w:rPr>
            <w:rFonts w:ascii="Arial" w:eastAsiaTheme="minorEastAsia" w:hAnsi="Arial" w:cs="Arial"/>
            <w:noProof/>
          </w:rPr>
          <w:tab/>
        </w:r>
        <w:r w:rsidR="00BC1CAD" w:rsidRPr="00AF66B7">
          <w:rPr>
            <w:rStyle w:val="Hipercze"/>
            <w:rFonts w:ascii="Arial" w:eastAsia="Calibri" w:hAnsi="Arial" w:cs="Arial"/>
            <w:noProof/>
          </w:rPr>
          <w:t>PODSTAWA PŁATNOŚCI</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_Toc24445095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30</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96" w:history="1">
        <w:r w:rsidR="00BC1CAD" w:rsidRPr="00AF66B7">
          <w:rPr>
            <w:rStyle w:val="Hipercze"/>
            <w:rFonts w:ascii="Arial" w:eastAsia="Calibri" w:hAnsi="Arial" w:cs="Arial"/>
            <w:noProof/>
          </w:rPr>
          <w:t>9.1.</w:t>
        </w:r>
        <w:r w:rsidR="00BC1CAD" w:rsidRPr="00AF66B7">
          <w:rPr>
            <w:rFonts w:ascii="Arial" w:eastAsiaTheme="minorEastAsia" w:hAnsi="Arial" w:cs="Arial"/>
            <w:noProof/>
          </w:rPr>
          <w:tab/>
        </w:r>
        <w:r w:rsidR="00BC1CAD" w:rsidRPr="00AF66B7">
          <w:rPr>
            <w:rStyle w:val="Hipercze"/>
            <w:rFonts w:ascii="Arial" w:eastAsia="Calibri" w:hAnsi="Arial" w:cs="Arial"/>
            <w:noProof/>
          </w:rPr>
          <w:t>Ustalenia ogólne</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_Toc24445096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30</w:t>
        </w:r>
        <w:r w:rsidRPr="00AF66B7">
          <w:rPr>
            <w:rFonts w:ascii="Arial" w:hAnsi="Arial" w:cs="Arial"/>
            <w:noProof/>
            <w:webHidden/>
          </w:rPr>
          <w:fldChar w:fldCharType="end"/>
        </w:r>
      </w:hyperlink>
    </w:p>
    <w:p w:rsidR="00BC1CAD" w:rsidRPr="00AF66B7" w:rsidRDefault="00BE61C5">
      <w:pPr>
        <w:pStyle w:val="Spistreci2"/>
        <w:tabs>
          <w:tab w:val="left" w:pos="880"/>
          <w:tab w:val="right" w:leader="dot" w:pos="9062"/>
        </w:tabs>
        <w:rPr>
          <w:rFonts w:ascii="Arial" w:eastAsiaTheme="minorEastAsia" w:hAnsi="Arial" w:cs="Arial"/>
          <w:noProof/>
        </w:rPr>
      </w:pPr>
      <w:hyperlink w:anchor="_Toc24445097" w:history="1">
        <w:r w:rsidR="00BC1CAD" w:rsidRPr="00AF66B7">
          <w:rPr>
            <w:rStyle w:val="Hipercze"/>
            <w:rFonts w:ascii="Arial" w:eastAsia="Calibri" w:hAnsi="Arial" w:cs="Arial"/>
            <w:noProof/>
          </w:rPr>
          <w:t>9.2.</w:t>
        </w:r>
        <w:r w:rsidR="00BC1CAD" w:rsidRPr="00AF66B7">
          <w:rPr>
            <w:rFonts w:ascii="Arial" w:eastAsiaTheme="minorEastAsia" w:hAnsi="Arial" w:cs="Arial"/>
            <w:noProof/>
          </w:rPr>
          <w:tab/>
        </w:r>
        <w:r w:rsidR="00BC1CAD" w:rsidRPr="00AF66B7">
          <w:rPr>
            <w:rStyle w:val="Hipercze"/>
            <w:rFonts w:ascii="Arial" w:eastAsia="Calibri" w:hAnsi="Arial" w:cs="Arial"/>
            <w:noProof/>
          </w:rPr>
          <w:t>Koszty czynności eksploatacyjnych i konserwacyjnych urządzeń w okresie gwarancyjnym</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_Toc24445097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30</w:t>
        </w:r>
        <w:r w:rsidRPr="00AF66B7">
          <w:rPr>
            <w:rFonts w:ascii="Arial" w:hAnsi="Arial" w:cs="Arial"/>
            <w:noProof/>
            <w:webHidden/>
          </w:rPr>
          <w:fldChar w:fldCharType="end"/>
        </w:r>
      </w:hyperlink>
    </w:p>
    <w:p w:rsidR="00BC1CAD" w:rsidRPr="00AF66B7" w:rsidRDefault="00BE61C5">
      <w:pPr>
        <w:pStyle w:val="Spistreci1"/>
        <w:tabs>
          <w:tab w:val="left" w:pos="660"/>
          <w:tab w:val="right" w:leader="dot" w:pos="9062"/>
        </w:tabs>
        <w:rPr>
          <w:rFonts w:ascii="Arial" w:eastAsiaTheme="minorEastAsia" w:hAnsi="Arial" w:cs="Arial"/>
          <w:noProof/>
        </w:rPr>
      </w:pPr>
      <w:hyperlink w:anchor="_Toc24445098" w:history="1">
        <w:r w:rsidR="00BC1CAD" w:rsidRPr="00AF66B7">
          <w:rPr>
            <w:rStyle w:val="Hipercze"/>
            <w:rFonts w:ascii="Arial" w:eastAsia="Calibri" w:hAnsi="Arial" w:cs="Arial"/>
            <w:noProof/>
          </w:rPr>
          <w:t>10.</w:t>
        </w:r>
        <w:r w:rsidR="00BC1CAD" w:rsidRPr="00AF66B7">
          <w:rPr>
            <w:rFonts w:ascii="Arial" w:eastAsiaTheme="minorEastAsia" w:hAnsi="Arial" w:cs="Arial"/>
            <w:noProof/>
          </w:rPr>
          <w:tab/>
        </w:r>
        <w:r w:rsidR="00BC1CAD" w:rsidRPr="00AF66B7">
          <w:rPr>
            <w:rStyle w:val="Hipercze"/>
            <w:rFonts w:ascii="Arial" w:eastAsia="Calibri" w:hAnsi="Arial" w:cs="Arial"/>
            <w:noProof/>
          </w:rPr>
          <w:t>PRZEPISY ZWIĄZANE</w:t>
        </w:r>
        <w:r w:rsidR="00BC1CAD" w:rsidRPr="00AF66B7">
          <w:rPr>
            <w:rFonts w:ascii="Arial" w:hAnsi="Arial" w:cs="Arial"/>
            <w:noProof/>
            <w:webHidden/>
          </w:rPr>
          <w:tab/>
        </w:r>
        <w:r w:rsidRPr="00AF66B7">
          <w:rPr>
            <w:rFonts w:ascii="Arial" w:hAnsi="Arial" w:cs="Arial"/>
            <w:noProof/>
            <w:webHidden/>
          </w:rPr>
          <w:fldChar w:fldCharType="begin"/>
        </w:r>
        <w:r w:rsidR="00BC1CAD" w:rsidRPr="00AF66B7">
          <w:rPr>
            <w:rFonts w:ascii="Arial" w:hAnsi="Arial" w:cs="Arial"/>
            <w:noProof/>
            <w:webHidden/>
          </w:rPr>
          <w:instrText xml:space="preserve"> PAGEREF _Toc24445098 \h </w:instrText>
        </w:r>
        <w:r w:rsidRPr="00AF66B7">
          <w:rPr>
            <w:rFonts w:ascii="Arial" w:hAnsi="Arial" w:cs="Arial"/>
            <w:noProof/>
            <w:webHidden/>
          </w:rPr>
        </w:r>
        <w:r w:rsidRPr="00AF66B7">
          <w:rPr>
            <w:rFonts w:ascii="Arial" w:hAnsi="Arial" w:cs="Arial"/>
            <w:noProof/>
            <w:webHidden/>
          </w:rPr>
          <w:fldChar w:fldCharType="separate"/>
        </w:r>
        <w:r w:rsidR="00E42F8A">
          <w:rPr>
            <w:rFonts w:ascii="Arial" w:hAnsi="Arial" w:cs="Arial"/>
            <w:noProof/>
            <w:webHidden/>
          </w:rPr>
          <w:t>31</w:t>
        </w:r>
        <w:r w:rsidRPr="00AF66B7">
          <w:rPr>
            <w:rFonts w:ascii="Arial" w:hAnsi="Arial" w:cs="Arial"/>
            <w:noProof/>
            <w:webHidden/>
          </w:rPr>
          <w:fldChar w:fldCharType="end"/>
        </w:r>
      </w:hyperlink>
    </w:p>
    <w:p w:rsidR="00F2711F" w:rsidRPr="00AF66B7" w:rsidRDefault="00BE61C5" w:rsidP="00F2711F">
      <w:pPr>
        <w:pStyle w:val="Spistreci1"/>
        <w:tabs>
          <w:tab w:val="right" w:leader="dot" w:pos="9062"/>
        </w:tabs>
        <w:rPr>
          <w:rFonts w:ascii="Arial" w:hAnsi="Arial" w:cs="Arial"/>
          <w:b/>
          <w:bCs/>
        </w:rPr>
      </w:pPr>
      <w:r w:rsidRPr="00AF66B7">
        <w:rPr>
          <w:rFonts w:ascii="Arial" w:hAnsi="Arial" w:cs="Arial"/>
          <w:b/>
          <w:bCs/>
        </w:rPr>
        <w:fldChar w:fldCharType="end"/>
      </w:r>
    </w:p>
    <w:p w:rsidR="00F2711F" w:rsidRPr="00AF66B7" w:rsidRDefault="00F2711F" w:rsidP="00F2711F">
      <w:pPr>
        <w:rPr>
          <w:rFonts w:ascii="Arial" w:hAnsi="Arial" w:cs="Arial"/>
        </w:rPr>
      </w:pPr>
      <w:r w:rsidRPr="00AF66B7">
        <w:rPr>
          <w:rFonts w:ascii="Arial" w:hAnsi="Arial" w:cs="Arial"/>
        </w:rPr>
        <w:br w:type="page"/>
      </w:r>
    </w:p>
    <w:p w:rsidR="00F2711F" w:rsidRPr="00AF66B7" w:rsidRDefault="00F2711F" w:rsidP="00F2711F">
      <w:pPr>
        <w:pStyle w:val="Nagwek1"/>
        <w:numPr>
          <w:ilvl w:val="0"/>
          <w:numId w:val="30"/>
        </w:numPr>
        <w:jc w:val="both"/>
        <w:rPr>
          <w:rFonts w:ascii="Arial" w:eastAsia="Calibri" w:hAnsi="Arial" w:cs="Arial"/>
        </w:rPr>
      </w:pPr>
      <w:bookmarkStart w:id="1" w:name="_Toc24445021"/>
      <w:r w:rsidRPr="00AF66B7">
        <w:rPr>
          <w:rFonts w:ascii="Arial" w:eastAsia="Calibri" w:hAnsi="Arial" w:cs="Arial"/>
        </w:rPr>
        <w:lastRenderedPageBreak/>
        <w:t>WSTĘP</w:t>
      </w:r>
      <w:bookmarkEnd w:id="1"/>
    </w:p>
    <w:p w:rsidR="00F2711F" w:rsidRPr="00AF66B7" w:rsidRDefault="00F2711F" w:rsidP="00F2711F">
      <w:pPr>
        <w:pStyle w:val="Nagwek2"/>
        <w:numPr>
          <w:ilvl w:val="1"/>
          <w:numId w:val="30"/>
        </w:numPr>
        <w:spacing w:after="200"/>
        <w:jc w:val="both"/>
        <w:rPr>
          <w:rFonts w:ascii="Arial" w:eastAsia="Calibri" w:hAnsi="Arial" w:cs="Arial"/>
        </w:rPr>
      </w:pPr>
      <w:bookmarkStart w:id="2" w:name="_Toc24445022"/>
      <w:r w:rsidRPr="00AF66B7">
        <w:rPr>
          <w:rFonts w:ascii="Arial" w:eastAsia="Calibri" w:hAnsi="Arial" w:cs="Arial"/>
        </w:rPr>
        <w:t>Przedmiot Specyfikacji Technicznej (ST)</w:t>
      </w:r>
      <w:bookmarkEnd w:id="2"/>
    </w:p>
    <w:p w:rsidR="00F2711F" w:rsidRPr="00AF66B7" w:rsidRDefault="00F2711F" w:rsidP="00F2711F">
      <w:pPr>
        <w:jc w:val="both"/>
        <w:rPr>
          <w:rFonts w:ascii="Arial" w:hAnsi="Arial" w:cs="Arial"/>
        </w:rPr>
      </w:pPr>
      <w:r w:rsidRPr="00AF66B7">
        <w:rPr>
          <w:rFonts w:ascii="Arial" w:hAnsi="Arial" w:cs="Arial"/>
        </w:rPr>
        <w:t xml:space="preserve">Przedmiotem niniejszej Specyfikacji Technicznej są wymagania techniczne dotyczące wykonania i odbioru robót, które zostaną wykonane w ramach realizacji przedsięwzięcia montażu </w:t>
      </w:r>
      <w:r w:rsidR="0013534C" w:rsidRPr="00AF66B7">
        <w:rPr>
          <w:rFonts w:ascii="Arial" w:hAnsi="Arial" w:cs="Arial"/>
        </w:rPr>
        <w:t xml:space="preserve">kotła na biomasę </w:t>
      </w:r>
      <w:r w:rsidRPr="00AF66B7">
        <w:rPr>
          <w:rFonts w:ascii="Arial" w:hAnsi="Arial" w:cs="Arial"/>
        </w:rPr>
        <w:t xml:space="preserve">w ramach </w:t>
      </w:r>
      <w:r w:rsidR="00815DD3" w:rsidRPr="00AF66B7">
        <w:rPr>
          <w:rFonts w:ascii="Arial" w:hAnsi="Arial" w:cs="Arial"/>
        </w:rPr>
        <w:t>zadania</w:t>
      </w:r>
      <w:r w:rsidR="008057D7" w:rsidRPr="00AF66B7">
        <w:rPr>
          <w:rFonts w:ascii="Arial" w:hAnsi="Arial" w:cs="Arial"/>
        </w:rPr>
        <w:t xml:space="preserve"> pn</w:t>
      </w:r>
      <w:r w:rsidRPr="00AF66B7">
        <w:rPr>
          <w:rFonts w:ascii="Arial" w:hAnsi="Arial" w:cs="Arial"/>
        </w:rPr>
        <w:t xml:space="preserve">.: </w:t>
      </w:r>
      <w:r w:rsidR="008057D7" w:rsidRPr="00AF66B7">
        <w:rPr>
          <w:rFonts w:ascii="Arial" w:hAnsi="Arial" w:cs="Arial"/>
          <w:b/>
          <w:bCs/>
        </w:rPr>
        <w:t>„</w:t>
      </w:r>
      <w:r w:rsidR="008057D7" w:rsidRPr="00AF66B7">
        <w:rPr>
          <w:rFonts w:ascii="Arial" w:hAnsi="Arial" w:cs="Arial"/>
          <w:b/>
        </w:rPr>
        <w:t>Dostawa i montaż instalacji odnawialnych źródeł energii w Gminie Dąbrowice</w:t>
      </w:r>
      <w:r w:rsidR="008057D7" w:rsidRPr="00AF66B7">
        <w:rPr>
          <w:rFonts w:ascii="Arial" w:hAnsi="Arial" w:cs="Arial"/>
          <w:b/>
          <w:bCs/>
        </w:rPr>
        <w:t xml:space="preserve">” </w:t>
      </w:r>
      <w:r w:rsidR="008057D7" w:rsidRPr="00AF66B7">
        <w:rPr>
          <w:rFonts w:ascii="Arial" w:hAnsi="Arial" w:cs="Arial"/>
        </w:rPr>
        <w:t>współfinansowanego ze środków z Europejskiego Funduszu Rozwoju Regionalnego w ramach Regionalnego Programu Operacyjnego dla Województwa Łódzkiego na lata 2014-2020, oś priorytetowa IV. Gospodarka niskoemisyjna, działanie IV.1  Odnawialne źródła energii, poddziałanie IV.1. Odnawialne źródła energii</w:t>
      </w:r>
      <w:r w:rsidRPr="00AF66B7">
        <w:rPr>
          <w:rFonts w:ascii="Arial" w:hAnsi="Arial" w:cs="Arial"/>
        </w:rPr>
        <w:t>.</w:t>
      </w:r>
    </w:p>
    <w:p w:rsidR="00BC1CAD" w:rsidRPr="00AF66B7" w:rsidRDefault="00BC1CAD" w:rsidP="00BC1CAD">
      <w:pPr>
        <w:autoSpaceDE w:val="0"/>
        <w:autoSpaceDN w:val="0"/>
        <w:adjustRightInd w:val="0"/>
        <w:spacing w:after="0"/>
        <w:jc w:val="both"/>
        <w:rPr>
          <w:rFonts w:ascii="Arial" w:hAnsi="Arial" w:cs="Arial"/>
          <w:b/>
          <w:bCs/>
          <w:sz w:val="24"/>
          <w:szCs w:val="24"/>
        </w:rPr>
      </w:pPr>
      <w:r w:rsidRPr="00AF66B7">
        <w:rPr>
          <w:rFonts w:ascii="Arial" w:eastAsia="Arial" w:hAnsi="Arial" w:cs="Arial"/>
          <w:b/>
          <w:sz w:val="24"/>
          <w:szCs w:val="24"/>
          <w:lang w:eastAsia="en-US"/>
        </w:rPr>
        <w:t xml:space="preserve">Kody robót wg wspólnego Słownika zamówień Publicznych - </w:t>
      </w:r>
      <w:r w:rsidRPr="00AF66B7">
        <w:rPr>
          <w:rFonts w:ascii="Arial" w:hAnsi="Arial" w:cs="Arial"/>
          <w:b/>
          <w:bCs/>
          <w:sz w:val="24"/>
          <w:szCs w:val="24"/>
        </w:rPr>
        <w:t>CPV:</w:t>
      </w:r>
    </w:p>
    <w:p w:rsidR="00BC1CAD" w:rsidRPr="00AF66B7" w:rsidRDefault="00BC1CAD" w:rsidP="00BC1CAD">
      <w:pPr>
        <w:spacing w:after="0"/>
        <w:jc w:val="both"/>
        <w:rPr>
          <w:rFonts w:ascii="Arial" w:hAnsi="Arial" w:cs="Arial"/>
          <w:bCs/>
        </w:rPr>
      </w:pPr>
      <w:r w:rsidRPr="00AF66B7">
        <w:rPr>
          <w:rFonts w:ascii="Arial" w:hAnsi="Arial" w:cs="Arial"/>
          <w:bCs/>
        </w:rPr>
        <w:t>45000000-7 Roboty budowlane,</w:t>
      </w:r>
    </w:p>
    <w:p w:rsidR="00BC1CAD" w:rsidRPr="00AF66B7" w:rsidRDefault="00BC1CAD" w:rsidP="00BC1CAD">
      <w:pPr>
        <w:spacing w:after="0"/>
        <w:jc w:val="both"/>
        <w:rPr>
          <w:rFonts w:ascii="Arial" w:hAnsi="Arial" w:cs="Arial"/>
          <w:bCs/>
        </w:rPr>
      </w:pPr>
      <w:r w:rsidRPr="00AF66B7">
        <w:rPr>
          <w:rFonts w:ascii="Arial" w:hAnsi="Arial" w:cs="Arial"/>
          <w:bCs/>
        </w:rPr>
        <w:t>45111300-1 Roboty rozbiórkowe,</w:t>
      </w:r>
    </w:p>
    <w:p w:rsidR="00BC1CAD" w:rsidRPr="00AF66B7" w:rsidRDefault="00BC1CAD" w:rsidP="00BC1CAD">
      <w:pPr>
        <w:spacing w:after="0"/>
        <w:jc w:val="both"/>
        <w:rPr>
          <w:rFonts w:ascii="Arial" w:hAnsi="Arial" w:cs="Arial"/>
          <w:bCs/>
        </w:rPr>
      </w:pPr>
      <w:r w:rsidRPr="00AF66B7">
        <w:rPr>
          <w:rFonts w:ascii="Arial" w:hAnsi="Arial" w:cs="Arial"/>
          <w:bCs/>
        </w:rPr>
        <w:t>45300000-0 Roboty instalacyjne w budynkach,</w:t>
      </w:r>
    </w:p>
    <w:p w:rsidR="00BC1CAD" w:rsidRPr="00AF66B7" w:rsidRDefault="00BC1CAD" w:rsidP="00BC1CAD">
      <w:pPr>
        <w:spacing w:after="0"/>
        <w:jc w:val="both"/>
        <w:rPr>
          <w:rFonts w:ascii="Arial" w:hAnsi="Arial" w:cs="Arial"/>
          <w:bCs/>
        </w:rPr>
      </w:pPr>
      <w:r w:rsidRPr="00AF66B7">
        <w:rPr>
          <w:rFonts w:ascii="Arial" w:hAnsi="Arial" w:cs="Arial"/>
          <w:bCs/>
        </w:rPr>
        <w:t>45321000-3 Izolacja cieplna,</w:t>
      </w:r>
    </w:p>
    <w:p w:rsidR="00BC1CAD" w:rsidRPr="00AF66B7" w:rsidRDefault="00BC1CAD" w:rsidP="00BC1CAD">
      <w:pPr>
        <w:spacing w:after="0"/>
        <w:jc w:val="both"/>
        <w:rPr>
          <w:rFonts w:ascii="Arial" w:hAnsi="Arial" w:cs="Arial"/>
          <w:bCs/>
        </w:rPr>
      </w:pPr>
      <w:r w:rsidRPr="00AF66B7">
        <w:rPr>
          <w:rFonts w:ascii="Arial" w:hAnsi="Arial" w:cs="Arial"/>
          <w:bCs/>
        </w:rPr>
        <w:t>45330000-9 Roboty instalacyjne wodno-kanalizacyjne i sanitarne,</w:t>
      </w:r>
    </w:p>
    <w:p w:rsidR="00BC1CAD" w:rsidRPr="00AF66B7" w:rsidRDefault="00BC1CAD" w:rsidP="00BC1CAD">
      <w:pPr>
        <w:spacing w:after="0"/>
        <w:jc w:val="both"/>
        <w:rPr>
          <w:rFonts w:ascii="Arial" w:hAnsi="Arial" w:cs="Arial"/>
          <w:bCs/>
        </w:rPr>
      </w:pPr>
      <w:r w:rsidRPr="00AF66B7">
        <w:rPr>
          <w:rFonts w:ascii="Arial" w:hAnsi="Arial" w:cs="Arial"/>
          <w:bCs/>
        </w:rPr>
        <w:t>45331000-6 Instalowanie urządzeń grzewczych, wentylacyjnych i klimatyzacyjnych,</w:t>
      </w:r>
    </w:p>
    <w:p w:rsidR="00BC1CAD" w:rsidRPr="00AF66B7" w:rsidRDefault="00BC1CAD" w:rsidP="00BC1CAD">
      <w:pPr>
        <w:spacing w:after="0"/>
        <w:jc w:val="both"/>
        <w:rPr>
          <w:rFonts w:ascii="Arial" w:hAnsi="Arial" w:cs="Arial"/>
          <w:bCs/>
        </w:rPr>
      </w:pPr>
      <w:r w:rsidRPr="00AF66B7">
        <w:rPr>
          <w:rFonts w:ascii="Arial" w:hAnsi="Arial" w:cs="Arial"/>
          <w:bCs/>
        </w:rPr>
        <w:t>45331100-7 Instalowanie centralnego ogrzewania,</w:t>
      </w:r>
    </w:p>
    <w:p w:rsidR="00BC1CAD" w:rsidRPr="00AF66B7" w:rsidRDefault="00BC1CAD" w:rsidP="00BC1CAD">
      <w:pPr>
        <w:spacing w:after="0"/>
        <w:jc w:val="both"/>
        <w:rPr>
          <w:rFonts w:ascii="Arial" w:hAnsi="Arial" w:cs="Arial"/>
          <w:bCs/>
        </w:rPr>
      </w:pPr>
      <w:r w:rsidRPr="00AF66B7">
        <w:rPr>
          <w:rFonts w:ascii="Arial" w:hAnsi="Arial" w:cs="Arial"/>
          <w:bCs/>
        </w:rPr>
        <w:t>45331110-0 Instalowanie kotłów.</w:t>
      </w:r>
    </w:p>
    <w:p w:rsidR="00BC1CAD" w:rsidRPr="00AF66B7" w:rsidRDefault="00BC1CAD" w:rsidP="00F2711F">
      <w:pPr>
        <w:jc w:val="both"/>
        <w:rPr>
          <w:rFonts w:ascii="Arial" w:hAnsi="Arial" w:cs="Arial"/>
          <w:b/>
          <w:bCs/>
        </w:rPr>
      </w:pPr>
    </w:p>
    <w:p w:rsidR="00F2711F" w:rsidRPr="00AF66B7" w:rsidRDefault="00F2711F" w:rsidP="00F2711F">
      <w:pPr>
        <w:pStyle w:val="Nagwek2"/>
        <w:numPr>
          <w:ilvl w:val="1"/>
          <w:numId w:val="30"/>
        </w:numPr>
        <w:spacing w:after="240"/>
        <w:jc w:val="both"/>
        <w:rPr>
          <w:rFonts w:ascii="Arial" w:eastAsia="Calibri" w:hAnsi="Arial" w:cs="Arial"/>
        </w:rPr>
      </w:pPr>
      <w:bookmarkStart w:id="3" w:name="_Toc24445023"/>
      <w:r w:rsidRPr="00AF66B7">
        <w:rPr>
          <w:rFonts w:ascii="Arial" w:eastAsia="Calibri" w:hAnsi="Arial" w:cs="Arial"/>
        </w:rPr>
        <w:t>Podstawa opracowania</w:t>
      </w:r>
      <w:bookmarkEnd w:id="3"/>
    </w:p>
    <w:p w:rsidR="00F2711F" w:rsidRPr="00AF66B7" w:rsidRDefault="00F2711F" w:rsidP="00F2711F">
      <w:pPr>
        <w:jc w:val="both"/>
        <w:rPr>
          <w:rFonts w:ascii="Arial" w:hAnsi="Arial" w:cs="Arial"/>
          <w:b/>
          <w:bCs/>
        </w:rPr>
      </w:pPr>
      <w:r w:rsidRPr="00AF66B7">
        <w:rPr>
          <w:rFonts w:ascii="Arial" w:hAnsi="Arial" w:cs="Arial"/>
        </w:rPr>
        <w:t xml:space="preserve">Podstawą niniejszej Specyfikacji są: uzgodnienia z inwestorem, specyfikacja istotnych warunków zamówienia, aktualnie obowiązujące przepisy techniczno – budowlane oraz Polskie Normy </w:t>
      </w:r>
      <w:r w:rsidR="008057D7" w:rsidRPr="00AF66B7">
        <w:rPr>
          <w:rFonts w:ascii="Arial" w:hAnsi="Arial" w:cs="Arial"/>
        </w:rPr>
        <w:t>oraz wytyczne wydane przez UM WŁ</w:t>
      </w:r>
      <w:r w:rsidRPr="00AF66B7">
        <w:rPr>
          <w:rFonts w:ascii="Arial" w:hAnsi="Arial" w:cs="Arial"/>
        </w:rPr>
        <w:t>.</w:t>
      </w:r>
    </w:p>
    <w:p w:rsidR="00F2711F" w:rsidRPr="00AF66B7" w:rsidRDefault="00F2711F" w:rsidP="00F2711F">
      <w:pPr>
        <w:pStyle w:val="Nagwek2"/>
        <w:numPr>
          <w:ilvl w:val="1"/>
          <w:numId w:val="30"/>
        </w:numPr>
        <w:spacing w:after="200"/>
        <w:jc w:val="both"/>
        <w:rPr>
          <w:rFonts w:ascii="Arial" w:eastAsia="Calibri" w:hAnsi="Arial" w:cs="Arial"/>
        </w:rPr>
      </w:pPr>
      <w:bookmarkStart w:id="4" w:name="_Toc24445024"/>
      <w:r w:rsidRPr="00AF66B7">
        <w:rPr>
          <w:rFonts w:ascii="Arial" w:eastAsia="Calibri" w:hAnsi="Arial" w:cs="Arial"/>
        </w:rPr>
        <w:t>Zakres stosowania STWiORB</w:t>
      </w:r>
      <w:bookmarkEnd w:id="4"/>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Specyfikacja Techniczna jest stosowana jako jeden z elementów dokumentacji przetargowej oraz jest dokumentem obowiązującym przy podpisywaniu umowy z Wykonawcą oraz przy zlecaniu i realizacji robót.</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pStyle w:val="Nagwek2"/>
        <w:numPr>
          <w:ilvl w:val="1"/>
          <w:numId w:val="30"/>
        </w:numPr>
        <w:spacing w:after="200"/>
        <w:jc w:val="both"/>
        <w:rPr>
          <w:rFonts w:ascii="Arial" w:eastAsia="Calibri" w:hAnsi="Arial" w:cs="Arial"/>
        </w:rPr>
      </w:pPr>
      <w:bookmarkStart w:id="5" w:name="_Toc24445025"/>
      <w:r w:rsidRPr="00AF66B7">
        <w:rPr>
          <w:rFonts w:ascii="Arial" w:eastAsia="Calibri" w:hAnsi="Arial" w:cs="Arial"/>
        </w:rPr>
        <w:t>Ogólny zakres robót objętych STWiORB</w:t>
      </w:r>
      <w:bookmarkEnd w:id="5"/>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Specyfikacja obejmuje wszystki</w:t>
      </w:r>
      <w:r w:rsidR="0013534C" w:rsidRPr="00AF66B7">
        <w:rPr>
          <w:rFonts w:ascii="Arial" w:hAnsi="Arial" w:cs="Arial"/>
        </w:rPr>
        <w:t>e roboty konieczne do wykonania</w:t>
      </w:r>
      <w:r w:rsidRPr="00AF66B7">
        <w:rPr>
          <w:rFonts w:ascii="Arial" w:hAnsi="Arial" w:cs="Arial"/>
        </w:rPr>
        <w:t xml:space="preserve"> instalacji ko</w:t>
      </w:r>
      <w:r w:rsidR="008057D7" w:rsidRPr="00AF66B7">
        <w:rPr>
          <w:rFonts w:ascii="Arial" w:hAnsi="Arial" w:cs="Arial"/>
        </w:rPr>
        <w:t>tłów na biomasę o mocy minimalnej 12</w:t>
      </w:r>
      <w:r w:rsidR="0013534C" w:rsidRPr="00AF66B7">
        <w:rPr>
          <w:rFonts w:ascii="Arial" w:hAnsi="Arial" w:cs="Arial"/>
        </w:rPr>
        <w:t>0</w:t>
      </w:r>
      <w:r w:rsidR="008057D7" w:rsidRPr="00AF66B7">
        <w:rPr>
          <w:rFonts w:ascii="Arial" w:hAnsi="Arial" w:cs="Arial"/>
        </w:rPr>
        <w:t xml:space="preserve"> i 150</w:t>
      </w:r>
      <w:r w:rsidR="0013534C" w:rsidRPr="00AF66B7">
        <w:rPr>
          <w:rFonts w:ascii="Arial" w:hAnsi="Arial" w:cs="Arial"/>
        </w:rPr>
        <w:t xml:space="preserve"> kW służąc</w:t>
      </w:r>
      <w:r w:rsidR="008057D7" w:rsidRPr="00AF66B7">
        <w:rPr>
          <w:rFonts w:ascii="Arial" w:hAnsi="Arial" w:cs="Arial"/>
        </w:rPr>
        <w:t>ych</w:t>
      </w:r>
      <w:r w:rsidRPr="00AF66B7">
        <w:rPr>
          <w:rFonts w:ascii="Arial" w:hAnsi="Arial" w:cs="Arial"/>
        </w:rPr>
        <w:t xml:space="preserve"> do </w:t>
      </w:r>
      <w:r w:rsidR="0013534C" w:rsidRPr="00AF66B7">
        <w:rPr>
          <w:rFonts w:ascii="Arial" w:hAnsi="Arial" w:cs="Arial"/>
        </w:rPr>
        <w:t xml:space="preserve">centralnego ogrzewania </w:t>
      </w:r>
      <w:r w:rsidRPr="00AF66B7">
        <w:rPr>
          <w:rFonts w:ascii="Arial" w:hAnsi="Arial" w:cs="Arial"/>
        </w:rPr>
        <w:t>.</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Ustalenia zawarte w niniejszej specyfikacji technicznej obejmują w szczególności zasady wykonywania i odbioru robót związanych z:</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instalacja kotła na pellet wraz z armaturą zabezpieczającą i podłączenie do istniejącej instalacji centr</w:t>
      </w:r>
      <w:r w:rsidR="00B57CC6">
        <w:rPr>
          <w:rFonts w:ascii="Arial" w:hAnsi="Arial" w:cs="Arial"/>
        </w:rPr>
        <w:t>alnego ogrzewania i ciepłej wody</w:t>
      </w:r>
      <w:r w:rsidRPr="00AF66B7">
        <w:rPr>
          <w:rFonts w:ascii="Arial" w:hAnsi="Arial" w:cs="Arial"/>
        </w:rPr>
        <w:t xml:space="preserve"> użytkowej, </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lastRenderedPageBreak/>
        <w:t>przeprowadzenie wszelkich badań oraz prób pozwalających na stwierdzenie prawidłowości działania wszystkich wykonanych instalacji. Próby muszą być potwierdzone protokołami,</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u</w:t>
      </w:r>
      <w:r w:rsidR="00841644" w:rsidRPr="00AF66B7">
        <w:rPr>
          <w:rFonts w:ascii="Arial" w:hAnsi="Arial" w:cs="Arial"/>
        </w:rPr>
        <w:t>ruchomieniem i regulacją układu.</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pStyle w:val="Nagwek2"/>
        <w:numPr>
          <w:ilvl w:val="1"/>
          <w:numId w:val="30"/>
        </w:numPr>
        <w:spacing w:before="0" w:after="200"/>
        <w:jc w:val="both"/>
        <w:rPr>
          <w:rFonts w:ascii="Arial" w:eastAsia="Calibri" w:hAnsi="Arial" w:cs="Arial"/>
        </w:rPr>
      </w:pPr>
      <w:bookmarkStart w:id="6" w:name="_Toc24445026"/>
      <w:r w:rsidRPr="00AF66B7">
        <w:rPr>
          <w:rFonts w:ascii="Arial" w:eastAsia="Calibri" w:hAnsi="Arial" w:cs="Arial"/>
        </w:rPr>
        <w:t>Określenia podstawowe</w:t>
      </w:r>
      <w:bookmarkEnd w:id="6"/>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Użyte w STWiORB wymienione poniżej określenia należy rozumieć w każdym przypadku następująco:</w:t>
      </w:r>
    </w:p>
    <w:p w:rsidR="00841644" w:rsidRPr="00AF66B7" w:rsidRDefault="00841644" w:rsidP="00841644">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Dziennik robót - dziennik stanowiący dokument przebiegu robót budowlanych oraz zdarzeń i okoliczności zachodzących w toku wykonywania robót,</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Kierownik robót - osoba wyznaczona przez Wykonawcę, upoważniona do kierowania robotami i do występowania w jego imieniu w sprawach realizacji czynności wymaganych na podstawie umowy</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Materiały - wszelkie materiały i urządzenia niezbędne do wykonania robót, zgodne z dokumentacją projektową, specyfikacjami technicznymi oraz kartami katalogowymi dostarczonymi przez Wykonawcę, zaakceptowane przez inspektora nadzoru inwestorskiego oraz Zamawiającego</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Inspektor Nadzoru Inwestorskiego – osoba wyznaczoną przez Zamawiającego, (o której wyznaczeniu poinformowany jest Wykonawca), odpowiedzialna za nadzorowanie robót oraz kontrolowanie wszelkich czynności związanych z wywiązaniem się z umowy przez wykonawcę</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Projektant - uprawniona osoba prawna lub fizyczna będąca autorem dokumentacji projektowej</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Dokumentacja projektowa – zbiór dokumentów, w którym podany jest sposób rozwiązywania zagadnień technicznych związanych z realizacją przedsięwzięcia</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Zadanie budowlane - część przedsięwzięcia budowlanego, stanowiąca odrębną całość konstrukcyjną lub technologiczną, zdolną do samodzielnego spełnienia przewidywanych funkcji  techniczno-użytkowych.</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Instalacja technologiczna - jest to układ połączonych przewodów napełnionych wodą instalacyjną wraz z armaturą, pompami obiegowymi i innymi urządzeniami, oddzielony zaworami od źródła ciepła. W szczególnej sytuacji, instalacja technologiczna może składać się z części wewnętrznej i części zewnętrznej.</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Ciśnienie dopuszczalne instalacji - Najwyższa wartość ciśnienia statycznego czynnika grzejnego (przy braku jego krążenia) w najniższym punkcie instalacji</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Ciśnienie próbne - Ciśnienie w najniższym punkcie instalacji, przy którym dokonywane jest badanie jej szczelności.</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Ciśnienie nominalne PN - Ciśnienie charakteryzujące wymiary wytrzymałość elementu instalacji w temperaturze odniesienia równej 20°C.</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Ciśnienie robocze urządzenia - Obliczeniowe (projektowe) ciśnienie w miejscu zainstalowania urządzenia w instalacji (to znaczy z uwzględnieniem wpływu wysokości ciśnienia słupa wody instalacyjnej na poziomie spodu zainstalowanego w instalacji urządzenia), przy ciśnieniu roboczym instalacji</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Temperatura robocza - obliczeniowa (projektowa) temperatura pracy instalacji przewidziana w dokumentacji projektowej, która dla zachowania zakładanej trwałości instalacji nie może być przekroczona w żadnym jej punkcie.</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lastRenderedPageBreak/>
        <w:t>Średnica nominalna (dn) - Średnica, która jest dogodnie zaokrągloną liczbą, w przybliżeniu równą średnicy rzeczywistej (dla rur - średnicy zewnętrznej, dla kielichów kształtek – średnicy wewnętrznej) wyrażonej w milimetrach.</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Kable i przewody - materiały służące do dostarczania energii elektrycznej, sygnałów, impulsów elektrycznych w wybrane miejsce.</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Osprzęt instalacyjny do kabli i przewodów - zespół materiałów dodatkowych, stosowanych przy układaniu przewodów, ułatwiający ich montaż oraz dotarcie w przypadku awarii, zabezpieczający przed uszkodzeniami, wytyczający trasy ciągów równoległych przewodów itp.</w:t>
      </w:r>
    </w:p>
    <w:p w:rsidR="00F2711F" w:rsidRPr="00AF66B7" w:rsidRDefault="00F2711F" w:rsidP="00F2711F">
      <w:pPr>
        <w:pStyle w:val="Akapitzlist"/>
        <w:numPr>
          <w:ilvl w:val="0"/>
          <w:numId w:val="3"/>
        </w:numPr>
        <w:autoSpaceDE w:val="0"/>
        <w:autoSpaceDN w:val="0"/>
        <w:adjustRightInd w:val="0"/>
        <w:spacing w:after="0"/>
        <w:jc w:val="both"/>
        <w:rPr>
          <w:rFonts w:ascii="Arial" w:hAnsi="Arial" w:cs="Arial"/>
        </w:rPr>
      </w:pPr>
      <w:r w:rsidRPr="00AF66B7">
        <w:rPr>
          <w:rFonts w:ascii="Arial" w:hAnsi="Arial" w:cs="Arial"/>
        </w:rPr>
        <w:t>kocioł na pellet lub kocioł na biomasę - W pełni zautomatyzowany piec do pelletu (ang. pelletstove) napełnia się pelletem. Piec działa samoczynnie – automatycznie się rozpala, automatycznie uzupełnia ilość pelletu potrzebną do uzyskania pożądanej, wcześniej ustalonej temperatury</w:t>
      </w:r>
    </w:p>
    <w:p w:rsidR="00F2711F" w:rsidRPr="00AF66B7" w:rsidRDefault="00F2711F" w:rsidP="00F2711F">
      <w:pPr>
        <w:pStyle w:val="Nagwek1"/>
        <w:numPr>
          <w:ilvl w:val="0"/>
          <w:numId w:val="30"/>
        </w:numPr>
        <w:jc w:val="both"/>
        <w:rPr>
          <w:rFonts w:ascii="Arial" w:eastAsia="Calibri" w:hAnsi="Arial" w:cs="Arial"/>
        </w:rPr>
      </w:pPr>
      <w:bookmarkStart w:id="7" w:name="_Toc24445027"/>
      <w:r w:rsidRPr="00AF66B7">
        <w:rPr>
          <w:rFonts w:ascii="Arial" w:eastAsia="Calibri" w:hAnsi="Arial" w:cs="Arial"/>
        </w:rPr>
        <w:t>WYKONANIE ROBÓT</w:t>
      </w:r>
      <w:bookmarkEnd w:id="7"/>
    </w:p>
    <w:p w:rsidR="00F2711F" w:rsidRPr="00AF66B7" w:rsidRDefault="00F2711F" w:rsidP="00F2711F">
      <w:pPr>
        <w:pStyle w:val="Nagwek2"/>
        <w:numPr>
          <w:ilvl w:val="1"/>
          <w:numId w:val="30"/>
        </w:numPr>
        <w:spacing w:before="0" w:after="200"/>
        <w:jc w:val="both"/>
        <w:rPr>
          <w:rFonts w:ascii="Arial" w:eastAsia="Calibri" w:hAnsi="Arial" w:cs="Arial"/>
        </w:rPr>
      </w:pPr>
      <w:bookmarkStart w:id="8" w:name="_Toc24445028"/>
      <w:r w:rsidRPr="00AF66B7">
        <w:rPr>
          <w:rFonts w:ascii="Arial" w:eastAsia="Calibri" w:hAnsi="Arial" w:cs="Arial"/>
        </w:rPr>
        <w:t>Ogólne zasady wykonania Robót</w:t>
      </w:r>
      <w:bookmarkEnd w:id="8"/>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 xml:space="preserve">Wykonawca jest odpowiedzialny za prowadzenie robót zgodnie z Warunkami Umowy </w:t>
      </w:r>
      <w:r w:rsidRPr="00AF66B7">
        <w:rPr>
          <w:rFonts w:ascii="Arial" w:hAnsi="Arial" w:cs="Arial"/>
        </w:rPr>
        <w:br/>
        <w:t>i przepisami BHP, za jakość zastosowanych materiałów i wykonywanych robót oraz za ich zgodność ze Specyfikacją Techniczną, Dokumentacją Projektową, harmonogramem organizacyjnym robót ustalonym z Zamawiającym i poleceniami Inspektora Nadzoru Inwestorskiego. W kwestiach nie uregulowanych w powyższych dokumentach Wykonawca jest obowiązany do stosowania się do ustaleń opisanych w Polskich i Europejskich Normach oraz instrukcjach Producentów. Kierownik Robót przewidzianych do wykonania w ramach realizacji niniejszej inwestycji winien posiadać uprawnienia budowlane do kierowania robotami budowlanymi bez ograniczeń w specjalności instalacyjnej w zakresie sieci, instalacji i urządzeń cieplnych, wentylacyjnych, gazowych, wodociągowych i kanalizacyjnych i elektrycznych lub odpowiadające im uprawnienia budowlane, wydane na podstawie wcześniej obowiązujących przepisów, będąca członkiem właściwej izby samorządu zawodowego i ubezpieczona od odpowiedzialności cywilnej za szkody, które mogą wyniknąć w związku z wykonywaniem samodzielnych funkcji technicznych w budownictwie. Wykonawca na własny koszt skoryguje wszelkie pomyłki i błędy w czasie trwania robót, jeśli wymagać tego będzie Inspektor Nadzoru Inwestorskiego. Sprawdzenie wykonania robót przez Inspektora Nadzoru Inwestorskiego nie zwalnia Wykonawcy od odpowiedzialności za ich dokładność. Polecenia Inspektora Nadzoru będą realizowane przez Wykonawcę nie później niż w czasie (realnym do wykonania) przez niego wyznaczonym, pod groźbą zatrzymania robót. Wszelkie dodatkowe koszty z tego tytułu ponosi Wykonawca.</w:t>
      </w:r>
    </w:p>
    <w:p w:rsidR="00F2711F" w:rsidRPr="00AF66B7" w:rsidRDefault="00F2711F" w:rsidP="00F2711F">
      <w:pPr>
        <w:pStyle w:val="Nagwek2"/>
        <w:numPr>
          <w:ilvl w:val="1"/>
          <w:numId w:val="30"/>
        </w:numPr>
        <w:spacing w:after="200"/>
        <w:jc w:val="both"/>
        <w:rPr>
          <w:rFonts w:ascii="Arial" w:eastAsia="Calibri" w:hAnsi="Arial" w:cs="Arial"/>
        </w:rPr>
      </w:pPr>
      <w:bookmarkStart w:id="9" w:name="_Toc24445029"/>
      <w:r w:rsidRPr="00AF66B7">
        <w:rPr>
          <w:rFonts w:ascii="Arial" w:eastAsia="Calibri" w:hAnsi="Arial" w:cs="Arial"/>
        </w:rPr>
        <w:t>Teren wykonywanych robót</w:t>
      </w:r>
      <w:bookmarkEnd w:id="9"/>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Zamawiający w terminie określonym w harmonogramie prac protokolarnie przekaże Wykonawcy teren prowadzonych prac. Od momentu protokolarnego przekazania terenu prowadzonych robót Wykonawca odpowiada odpowiednie zabezpieczenie terenu prowadzonych robót oraz prowadzenie robót w sposób zapobiegający zagrożeniom bezpieczeństwa i ochrony zdrowia.</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pStyle w:val="Nagwek2"/>
        <w:numPr>
          <w:ilvl w:val="1"/>
          <w:numId w:val="30"/>
        </w:numPr>
        <w:spacing w:after="200"/>
        <w:jc w:val="both"/>
        <w:rPr>
          <w:rFonts w:ascii="Arial" w:eastAsia="Calibri" w:hAnsi="Arial" w:cs="Arial"/>
        </w:rPr>
      </w:pPr>
      <w:bookmarkStart w:id="10" w:name="_Toc24445030"/>
      <w:r w:rsidRPr="00AF66B7">
        <w:rPr>
          <w:rFonts w:ascii="Arial" w:eastAsia="Calibri" w:hAnsi="Arial" w:cs="Arial"/>
        </w:rPr>
        <w:lastRenderedPageBreak/>
        <w:t>Dokumentacja Projektowa</w:t>
      </w:r>
      <w:bookmarkEnd w:id="10"/>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Jeżeli w trakcie wykonywania robót okaże się koniecznym uzupełnienie Dokumentacji Projektowej przekazanej przez Zamawiającego, Wykonawca sporządzi brakujące rysunki i STWiORB na własny koszt i przedłoży je Inspektorowi Nadzoru Inwestorskiego do zatwierdzenia.</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11" w:name="_Toc24445031"/>
      <w:r w:rsidRPr="00AF66B7">
        <w:rPr>
          <w:rFonts w:ascii="Arial" w:eastAsia="Calibri" w:hAnsi="Arial" w:cs="Arial"/>
        </w:rPr>
        <w:t>Zgodność Robót z Dokumentacją Projektową i STWiORB</w:t>
      </w:r>
      <w:bookmarkEnd w:id="11"/>
    </w:p>
    <w:p w:rsidR="00F2711F" w:rsidRPr="00AF66B7" w:rsidRDefault="00F2711F" w:rsidP="00F2711F">
      <w:pPr>
        <w:autoSpaceDE w:val="0"/>
        <w:autoSpaceDN w:val="0"/>
        <w:adjustRightInd w:val="0"/>
        <w:spacing w:after="0"/>
        <w:jc w:val="both"/>
        <w:rPr>
          <w:rFonts w:ascii="Arial" w:hAnsi="Arial" w:cs="Arial"/>
          <w:szCs w:val="23"/>
        </w:rPr>
      </w:pPr>
      <w:r w:rsidRPr="00AF66B7">
        <w:rPr>
          <w:rFonts w:ascii="Arial" w:hAnsi="Arial" w:cs="Arial"/>
        </w:rPr>
        <w:t>Dokumentacja Projektowa, Specyfikacja Techniczna Wykonania i Odbioru Robót oraz dodatkowe dokumenty przekazane przez Inspektora Nadzoru Wykonawcy stanowią</w:t>
      </w:r>
      <w:r w:rsidRPr="00AF66B7">
        <w:rPr>
          <w:rFonts w:ascii="Arial" w:hAnsi="Arial" w:cs="Arial"/>
          <w:sz w:val="23"/>
          <w:szCs w:val="23"/>
        </w:rPr>
        <w:t xml:space="preserve"> część </w:t>
      </w:r>
      <w:r w:rsidRPr="00AF66B7">
        <w:rPr>
          <w:rFonts w:ascii="Arial" w:hAnsi="Arial" w:cs="Arial"/>
          <w:szCs w:val="23"/>
        </w:rPr>
        <w:t>Umowy, a wymagania wyszczególnione w choćby jednym z nich są obowiązujące dla Wykonawcy tak jakby zawarte były w całej dokumentacji.</w:t>
      </w:r>
    </w:p>
    <w:p w:rsidR="00F2711F" w:rsidRPr="00AF66B7" w:rsidRDefault="00F2711F" w:rsidP="00F2711F">
      <w:pPr>
        <w:autoSpaceDE w:val="0"/>
        <w:autoSpaceDN w:val="0"/>
        <w:adjustRightInd w:val="0"/>
        <w:spacing w:after="0"/>
        <w:jc w:val="both"/>
        <w:rPr>
          <w:rFonts w:ascii="Arial" w:hAnsi="Arial" w:cs="Arial"/>
          <w:szCs w:val="23"/>
        </w:rPr>
      </w:pPr>
      <w:r w:rsidRPr="00AF66B7">
        <w:rPr>
          <w:rFonts w:ascii="Arial" w:hAnsi="Arial" w:cs="Arial"/>
          <w:szCs w:val="23"/>
        </w:rPr>
        <w:t>W przypadku rozbieżności w ustaleniach poszczególnych dokumentów obowiązuje następująca ich ważność:</w:t>
      </w:r>
    </w:p>
    <w:p w:rsidR="00F2711F" w:rsidRPr="00AF66B7" w:rsidRDefault="00F2711F" w:rsidP="00F2711F">
      <w:pPr>
        <w:pStyle w:val="Akapitzlist"/>
        <w:numPr>
          <w:ilvl w:val="0"/>
          <w:numId w:val="4"/>
        </w:numPr>
        <w:autoSpaceDE w:val="0"/>
        <w:autoSpaceDN w:val="0"/>
        <w:adjustRightInd w:val="0"/>
        <w:spacing w:after="0"/>
        <w:jc w:val="both"/>
        <w:rPr>
          <w:rFonts w:ascii="Arial" w:hAnsi="Arial" w:cs="Arial"/>
          <w:szCs w:val="23"/>
        </w:rPr>
      </w:pPr>
      <w:r w:rsidRPr="00AF66B7">
        <w:rPr>
          <w:rFonts w:ascii="Arial" w:hAnsi="Arial" w:cs="Arial"/>
          <w:szCs w:val="23"/>
        </w:rPr>
        <w:t>Specyfikacje Techniczne Wykonania i Odbioru Robót Budowlanych.</w:t>
      </w:r>
    </w:p>
    <w:p w:rsidR="00F2711F" w:rsidRPr="00AF66B7" w:rsidRDefault="00F2711F" w:rsidP="00F2711F">
      <w:pPr>
        <w:pStyle w:val="Akapitzlist"/>
        <w:numPr>
          <w:ilvl w:val="0"/>
          <w:numId w:val="4"/>
        </w:numPr>
        <w:autoSpaceDE w:val="0"/>
        <w:autoSpaceDN w:val="0"/>
        <w:adjustRightInd w:val="0"/>
        <w:spacing w:after="0"/>
        <w:jc w:val="both"/>
        <w:rPr>
          <w:rFonts w:ascii="Arial" w:hAnsi="Arial" w:cs="Arial"/>
          <w:szCs w:val="23"/>
        </w:rPr>
      </w:pPr>
      <w:r w:rsidRPr="00AF66B7">
        <w:rPr>
          <w:rFonts w:ascii="Arial" w:hAnsi="Arial" w:cs="Arial"/>
          <w:szCs w:val="23"/>
        </w:rPr>
        <w:t>Dokumentacja Projektowa.</w:t>
      </w:r>
    </w:p>
    <w:p w:rsidR="00F2711F" w:rsidRPr="00AF66B7" w:rsidRDefault="00F2711F" w:rsidP="00F2711F">
      <w:pPr>
        <w:autoSpaceDE w:val="0"/>
        <w:autoSpaceDN w:val="0"/>
        <w:adjustRightInd w:val="0"/>
        <w:spacing w:after="0"/>
        <w:jc w:val="both"/>
        <w:rPr>
          <w:rFonts w:ascii="Arial" w:hAnsi="Arial" w:cs="Arial"/>
          <w:szCs w:val="23"/>
        </w:rPr>
      </w:pPr>
      <w:r w:rsidRPr="00AF66B7">
        <w:rPr>
          <w:rFonts w:ascii="Arial" w:hAnsi="Arial" w:cs="Arial"/>
          <w:szCs w:val="23"/>
        </w:rPr>
        <w:t xml:space="preserve">Wykonawca nie może wykorzystywać błędów lub opuszczeń w Dokumentach Umowy, </w:t>
      </w:r>
      <w:r w:rsidRPr="00AF66B7">
        <w:rPr>
          <w:rFonts w:ascii="Arial" w:hAnsi="Arial" w:cs="Arial"/>
          <w:szCs w:val="23"/>
        </w:rPr>
        <w:br/>
        <w:t>a o ich wykryciu winien natychmiast powiadomić Inspektora Nadzoru, który dokona odpowiednich zmian lub poprawek. Wszystkie wykonane roboty i dostarczone materiały będą zgodne z Dokumentacją Projektową i STWiORB. Dane określone w Dokumentacji Projektowej i w STWiORB będą uważane za wartości docelowe, od których dopuszczalne są odchylenia w ramach określonego przedziału tolerancji. Cechy materiałów i elementów budowli muszą być jednorodne i wykazywać bliską zgodność z określonymi wymaganiami, a rozrzuty tych cech nie mogą przekraczać dopuszczalnego przedziału tolerancji. Jeżeli została określona wartość minimalna lub wartość maksymalna tolerancji albo obie te wartości, to roboty winny być prowadzone w taki sposób, aby cechy tych materiałów lub elementów budowli nie znajdowały się w przeważającej mierze w pobliżu wartości granicznych. W przypadku, gdy materiały lub roboty nie będą w pełni zgodne z Dokumentacją Projektową lub STWiORB, ale osiągnięta zostanie możliwa do zaakceptowania jakość elementu budowli, to Inspektor Nadzoru może zaakceptować takie roboty i zgodzić się na ich pozostawienie. W przypadku, gdy materiały lub roboty nie będą w pełni zgodne z Dokumentacją Projektową lub STWiORB, i wpłynie to na niezadowalającą jakość elementu budowli, to takie materiały będą niezwłocznie zastąpione innymi, a roboty rozebrane i wykonane ponownie na koszt Wykonawcy.</w:t>
      </w:r>
    </w:p>
    <w:p w:rsidR="00F2711F" w:rsidRPr="00AF66B7" w:rsidRDefault="00F2711F" w:rsidP="00F2711F">
      <w:pPr>
        <w:pStyle w:val="Nagwek2"/>
        <w:spacing w:after="200"/>
        <w:jc w:val="both"/>
        <w:rPr>
          <w:rFonts w:ascii="Arial" w:eastAsia="Calibri" w:hAnsi="Arial" w:cs="Arial"/>
        </w:rPr>
      </w:pPr>
    </w:p>
    <w:p w:rsidR="00F2711F" w:rsidRPr="00AF66B7" w:rsidRDefault="00F2711F" w:rsidP="00F2711F">
      <w:pPr>
        <w:pStyle w:val="Nagwek2"/>
        <w:numPr>
          <w:ilvl w:val="1"/>
          <w:numId w:val="30"/>
        </w:numPr>
        <w:spacing w:after="200"/>
        <w:jc w:val="both"/>
        <w:rPr>
          <w:rFonts w:ascii="Arial" w:eastAsia="Calibri" w:hAnsi="Arial" w:cs="Arial"/>
        </w:rPr>
      </w:pPr>
      <w:bookmarkStart w:id="12" w:name="_Toc24445032"/>
      <w:r w:rsidRPr="00AF66B7">
        <w:rPr>
          <w:rFonts w:ascii="Arial" w:eastAsia="Calibri" w:hAnsi="Arial" w:cs="Arial"/>
        </w:rPr>
        <w:t>Ochrona środowiska w czasie wykonywania Robót</w:t>
      </w:r>
      <w:bookmarkEnd w:id="12"/>
    </w:p>
    <w:p w:rsidR="00F2711F" w:rsidRPr="00AF66B7" w:rsidRDefault="00F2711F" w:rsidP="00F2711F">
      <w:pPr>
        <w:autoSpaceDE w:val="0"/>
        <w:autoSpaceDN w:val="0"/>
        <w:adjustRightInd w:val="0"/>
        <w:spacing w:after="0"/>
        <w:jc w:val="both"/>
        <w:rPr>
          <w:rFonts w:ascii="Arial" w:hAnsi="Arial" w:cs="Arial"/>
          <w:szCs w:val="23"/>
        </w:rPr>
      </w:pPr>
      <w:r w:rsidRPr="00AF66B7">
        <w:rPr>
          <w:rFonts w:ascii="Arial" w:hAnsi="Arial" w:cs="Arial"/>
          <w:szCs w:val="23"/>
        </w:rPr>
        <w:t>Wykonawca ma obowiązek znać i stosować w czasie prowadzenia Robót wszelkie przepisy dotyczące ochrony środowiska naturalnego. W okresie trwania budowy i wykończania Robót Wykonawca będzie:</w:t>
      </w:r>
    </w:p>
    <w:p w:rsidR="00F2711F" w:rsidRPr="00AF66B7" w:rsidRDefault="00F2711F" w:rsidP="00F2711F">
      <w:pPr>
        <w:pStyle w:val="Akapitzlist"/>
        <w:numPr>
          <w:ilvl w:val="0"/>
          <w:numId w:val="2"/>
        </w:numPr>
        <w:autoSpaceDE w:val="0"/>
        <w:autoSpaceDN w:val="0"/>
        <w:adjustRightInd w:val="0"/>
        <w:spacing w:after="0"/>
        <w:jc w:val="both"/>
        <w:rPr>
          <w:rFonts w:ascii="Arial" w:hAnsi="Arial" w:cs="Arial"/>
          <w:szCs w:val="23"/>
        </w:rPr>
      </w:pPr>
      <w:r w:rsidRPr="00AF66B7">
        <w:rPr>
          <w:rFonts w:ascii="Arial" w:hAnsi="Arial" w:cs="Arial"/>
          <w:szCs w:val="23"/>
        </w:rPr>
        <w:t>podejmować wszelkie uzasadnione kroki mające na celu stosowanie się do przepisów i norm dotyczących ochrony środowiska na terenie i wokół Terenu budowy oraz będzie unikać uszkodzeń lub uciążliwości dla osób lub własności społecznej i innych, a wynikających ze skażenia, nadmiernego hałasu lub innych przyczyn powstałych w następstwie jego sposobu działania.</w:t>
      </w:r>
    </w:p>
    <w:p w:rsidR="00F2711F" w:rsidRPr="00AF66B7" w:rsidRDefault="00F2711F" w:rsidP="00F2711F">
      <w:pPr>
        <w:autoSpaceDE w:val="0"/>
        <w:autoSpaceDN w:val="0"/>
        <w:adjustRightInd w:val="0"/>
        <w:spacing w:after="0"/>
        <w:jc w:val="both"/>
        <w:rPr>
          <w:rFonts w:ascii="Arial" w:hAnsi="Arial" w:cs="Arial"/>
          <w:szCs w:val="23"/>
        </w:rPr>
      </w:pPr>
      <w:r w:rsidRPr="00AF66B7">
        <w:rPr>
          <w:rFonts w:ascii="Arial" w:hAnsi="Arial" w:cs="Arial"/>
          <w:szCs w:val="23"/>
        </w:rPr>
        <w:lastRenderedPageBreak/>
        <w:t>Stosując się do tych wymagań będzie miał szczególny wzgląd na:</w:t>
      </w:r>
    </w:p>
    <w:p w:rsidR="00F2711F" w:rsidRPr="00AF66B7" w:rsidRDefault="00F2711F" w:rsidP="00F2711F">
      <w:pPr>
        <w:pStyle w:val="Akapitzlist"/>
        <w:numPr>
          <w:ilvl w:val="0"/>
          <w:numId w:val="2"/>
        </w:numPr>
        <w:autoSpaceDE w:val="0"/>
        <w:autoSpaceDN w:val="0"/>
        <w:adjustRightInd w:val="0"/>
        <w:spacing w:after="0"/>
        <w:jc w:val="both"/>
        <w:rPr>
          <w:rFonts w:ascii="Arial" w:hAnsi="Arial" w:cs="Arial"/>
          <w:szCs w:val="23"/>
        </w:rPr>
      </w:pPr>
      <w:r w:rsidRPr="00AF66B7">
        <w:rPr>
          <w:rFonts w:ascii="Arial" w:hAnsi="Arial" w:cs="Arial"/>
          <w:szCs w:val="23"/>
        </w:rPr>
        <w:t>lokalizację baz, warsztatów, magazynów, składowisk, wykopów i dróg dojazdowych,</w:t>
      </w:r>
    </w:p>
    <w:p w:rsidR="00F2711F" w:rsidRPr="00AF66B7" w:rsidRDefault="00F2711F" w:rsidP="00F2711F">
      <w:pPr>
        <w:pStyle w:val="Akapitzlist"/>
        <w:numPr>
          <w:ilvl w:val="0"/>
          <w:numId w:val="2"/>
        </w:numPr>
        <w:autoSpaceDE w:val="0"/>
        <w:autoSpaceDN w:val="0"/>
        <w:adjustRightInd w:val="0"/>
        <w:spacing w:after="0"/>
        <w:jc w:val="both"/>
        <w:rPr>
          <w:rFonts w:ascii="Arial" w:hAnsi="Arial" w:cs="Arial"/>
          <w:szCs w:val="23"/>
        </w:rPr>
      </w:pPr>
      <w:r w:rsidRPr="00AF66B7">
        <w:rPr>
          <w:rFonts w:ascii="Arial" w:hAnsi="Arial" w:cs="Arial"/>
          <w:szCs w:val="23"/>
        </w:rPr>
        <w:t>środki ostrożności i zabezpieczenie przed:</w:t>
      </w:r>
    </w:p>
    <w:p w:rsidR="00F2711F" w:rsidRPr="00AF66B7" w:rsidRDefault="00F2711F" w:rsidP="00F2711F">
      <w:pPr>
        <w:pStyle w:val="Akapitzlist"/>
        <w:numPr>
          <w:ilvl w:val="0"/>
          <w:numId w:val="29"/>
        </w:numPr>
        <w:autoSpaceDE w:val="0"/>
        <w:autoSpaceDN w:val="0"/>
        <w:adjustRightInd w:val="0"/>
        <w:spacing w:after="0"/>
        <w:jc w:val="both"/>
        <w:rPr>
          <w:rFonts w:ascii="Arial" w:hAnsi="Arial" w:cs="Arial"/>
          <w:szCs w:val="23"/>
        </w:rPr>
      </w:pPr>
      <w:r w:rsidRPr="00AF66B7">
        <w:rPr>
          <w:rFonts w:ascii="Arial" w:hAnsi="Arial" w:cs="Arial"/>
          <w:szCs w:val="23"/>
        </w:rPr>
        <w:t>zanieczyszczeniem zbiorników i cieków wodnych substancjami toksycznymi,</w:t>
      </w:r>
    </w:p>
    <w:p w:rsidR="00F2711F" w:rsidRPr="00AF66B7" w:rsidRDefault="00F2711F" w:rsidP="00F2711F">
      <w:pPr>
        <w:pStyle w:val="Akapitzlist"/>
        <w:numPr>
          <w:ilvl w:val="0"/>
          <w:numId w:val="29"/>
        </w:numPr>
        <w:autoSpaceDE w:val="0"/>
        <w:autoSpaceDN w:val="0"/>
        <w:adjustRightInd w:val="0"/>
        <w:spacing w:after="0"/>
        <w:jc w:val="both"/>
        <w:rPr>
          <w:rFonts w:ascii="Arial" w:hAnsi="Arial" w:cs="Arial"/>
          <w:szCs w:val="23"/>
        </w:rPr>
      </w:pPr>
      <w:r w:rsidRPr="00AF66B7">
        <w:rPr>
          <w:rFonts w:ascii="Arial" w:hAnsi="Arial" w:cs="Arial"/>
          <w:szCs w:val="23"/>
        </w:rPr>
        <w:t>zanieczyszczeniem powietrza pyłami i gazami,</w:t>
      </w:r>
    </w:p>
    <w:p w:rsidR="00F2711F" w:rsidRPr="00AF66B7" w:rsidRDefault="00F2711F" w:rsidP="00F2711F">
      <w:pPr>
        <w:pStyle w:val="Akapitzlist"/>
        <w:numPr>
          <w:ilvl w:val="0"/>
          <w:numId w:val="29"/>
        </w:numPr>
        <w:autoSpaceDE w:val="0"/>
        <w:autoSpaceDN w:val="0"/>
        <w:adjustRightInd w:val="0"/>
        <w:spacing w:after="0"/>
        <w:jc w:val="both"/>
        <w:rPr>
          <w:rFonts w:ascii="Arial" w:hAnsi="Arial" w:cs="Arial"/>
          <w:szCs w:val="23"/>
        </w:rPr>
      </w:pPr>
      <w:r w:rsidRPr="00AF66B7">
        <w:rPr>
          <w:rFonts w:ascii="Arial" w:hAnsi="Arial" w:cs="Arial"/>
          <w:szCs w:val="23"/>
        </w:rPr>
        <w:t>możliwością powstania pożaru.</w:t>
      </w:r>
    </w:p>
    <w:p w:rsidR="00F2711F" w:rsidRPr="00AF66B7" w:rsidRDefault="00F2711F" w:rsidP="00F2711F">
      <w:pPr>
        <w:autoSpaceDE w:val="0"/>
        <w:autoSpaceDN w:val="0"/>
        <w:adjustRightInd w:val="0"/>
        <w:spacing w:after="0"/>
        <w:jc w:val="both"/>
        <w:rPr>
          <w:rFonts w:ascii="Arial" w:hAnsi="Arial" w:cs="Arial"/>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13" w:name="_Toc24445033"/>
      <w:r w:rsidRPr="00AF66B7">
        <w:rPr>
          <w:rFonts w:ascii="Arial" w:eastAsia="Calibri" w:hAnsi="Arial" w:cs="Arial"/>
        </w:rPr>
        <w:t>Ochrona przeciwpożarowa</w:t>
      </w:r>
      <w:bookmarkEnd w:id="13"/>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Wykonawca będzie przestrzegać przepisów ochrony przeciwpożarowej. Wykonawca będzie utrzymywać sprawny sprzęt przeciwpożarowy, wymagany przez odpowiednie przepisy, na terenie baz produkcyjnych, w pomieszczeniach biurowych, mieszkalnych, szatniach i magazynach oraz w maszynach i pojazdach. Materiały łatwopalne i wybuchowe będą składowane w sposób zgodny z odpowiednimi przepisami i zabezpieczone przed dostępem osób trzecich. Wykonawca będzie odpowiedzialny za wszelkie straty spowodowane pożarem lub wybuchem wywołanym jako rezultat realizacji Robót albo przez personel Wykonawcy. Materiały łatwopalne przed wbudowaniem muszą być zabezpieczone środkami trudnopalnymi.</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pStyle w:val="Nagwek2"/>
        <w:numPr>
          <w:ilvl w:val="1"/>
          <w:numId w:val="30"/>
        </w:numPr>
        <w:spacing w:after="200"/>
        <w:jc w:val="both"/>
        <w:rPr>
          <w:rFonts w:ascii="Arial" w:eastAsia="Calibri" w:hAnsi="Arial" w:cs="Arial"/>
        </w:rPr>
      </w:pPr>
      <w:bookmarkStart w:id="14" w:name="_Toc24445034"/>
      <w:r w:rsidRPr="00AF66B7">
        <w:rPr>
          <w:rFonts w:ascii="Arial" w:eastAsia="Calibri" w:hAnsi="Arial" w:cs="Arial"/>
        </w:rPr>
        <w:t>Bezpieczeństwo i higiena pracy</w:t>
      </w:r>
      <w:bookmarkEnd w:id="14"/>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Wykonawca zapewni i będzie utrzymywał wszelkie urządzenia zabezpieczające, socjalne oraz sprzęt i odpowiednią odzież dla ochrony życia i zdrowia osób zatrudnionych na budowie oraz dla zapewnienia bezpieczeństwa publicznego. Uznaje się, że wszelkie koszty związane z wypełnieniem wymagań określonych powyżej nie podlegają odrębnej zapłacie i są uwzględnione w cenie umownej (ryczałtowej).</w:t>
      </w:r>
    </w:p>
    <w:p w:rsidR="00F2711F" w:rsidRPr="00AF66B7" w:rsidRDefault="00F2711F" w:rsidP="00F2711F">
      <w:pPr>
        <w:pStyle w:val="Nagwek2"/>
        <w:numPr>
          <w:ilvl w:val="1"/>
          <w:numId w:val="30"/>
        </w:numPr>
        <w:spacing w:after="200"/>
        <w:jc w:val="both"/>
        <w:rPr>
          <w:rFonts w:ascii="Arial" w:eastAsia="Calibri" w:hAnsi="Arial" w:cs="Arial"/>
        </w:rPr>
      </w:pPr>
      <w:bookmarkStart w:id="15" w:name="_Toc24445035"/>
      <w:r w:rsidRPr="00AF66B7">
        <w:rPr>
          <w:rFonts w:ascii="Arial" w:eastAsia="Calibri" w:hAnsi="Arial" w:cs="Arial"/>
        </w:rPr>
        <w:t>Materiały szkodliwe dla otoczenia</w:t>
      </w:r>
      <w:bookmarkEnd w:id="15"/>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Materiały, które w sposób trwały są szkodliwe dla otoczenia, nie będą dopuszczone do użycia. Nie dopuszcza się użycia materiałów wywołujących szkodliwe promieniowanie o stężeniu większym od dopuszczalnego. Wszelkie materiały odpadowe użyte do Robót będą miały świadectwa dopuszczenia, wydane przez uprawnioną jednostkę, jednoznacznie określające brak szkodliwego oddziaływania tych materiałów na środowisko. 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rsidR="00F2711F" w:rsidRPr="00AF66B7" w:rsidRDefault="00F2711F" w:rsidP="00F2711F">
      <w:pPr>
        <w:autoSpaceDE w:val="0"/>
        <w:autoSpaceDN w:val="0"/>
        <w:adjustRightInd w:val="0"/>
        <w:spacing w:after="0"/>
        <w:jc w:val="both"/>
        <w:rPr>
          <w:rFonts w:ascii="Arial" w:hAnsi="Arial" w:cs="Arial"/>
        </w:rPr>
      </w:pPr>
    </w:p>
    <w:p w:rsidR="00BC1CAD" w:rsidRPr="00AF66B7" w:rsidRDefault="00BC1CAD" w:rsidP="00F2711F">
      <w:pPr>
        <w:autoSpaceDE w:val="0"/>
        <w:autoSpaceDN w:val="0"/>
        <w:adjustRightInd w:val="0"/>
        <w:spacing w:after="0"/>
        <w:jc w:val="both"/>
        <w:rPr>
          <w:rFonts w:ascii="Arial" w:hAnsi="Arial" w:cs="Arial"/>
        </w:rPr>
      </w:pPr>
    </w:p>
    <w:p w:rsidR="00BC1CAD" w:rsidRPr="00AF66B7" w:rsidRDefault="00BC1CAD" w:rsidP="00F2711F">
      <w:pPr>
        <w:autoSpaceDE w:val="0"/>
        <w:autoSpaceDN w:val="0"/>
        <w:adjustRightInd w:val="0"/>
        <w:spacing w:after="0"/>
        <w:jc w:val="both"/>
        <w:rPr>
          <w:rFonts w:ascii="Arial" w:hAnsi="Arial" w:cs="Arial"/>
        </w:rPr>
      </w:pPr>
    </w:p>
    <w:p w:rsidR="00F2711F" w:rsidRPr="00AF66B7" w:rsidRDefault="00F2711F" w:rsidP="00F2711F">
      <w:pPr>
        <w:pStyle w:val="Nagwek2"/>
        <w:numPr>
          <w:ilvl w:val="1"/>
          <w:numId w:val="30"/>
        </w:numPr>
        <w:spacing w:after="200"/>
        <w:jc w:val="both"/>
        <w:rPr>
          <w:rFonts w:ascii="Arial" w:eastAsia="Calibri" w:hAnsi="Arial" w:cs="Arial"/>
        </w:rPr>
      </w:pPr>
      <w:bookmarkStart w:id="16" w:name="_Toc24445036"/>
      <w:r w:rsidRPr="00AF66B7">
        <w:rPr>
          <w:rFonts w:ascii="Arial" w:eastAsia="Calibri" w:hAnsi="Arial" w:cs="Arial"/>
        </w:rPr>
        <w:lastRenderedPageBreak/>
        <w:t>Ochrona własności publicznej i prywatnej</w:t>
      </w:r>
      <w:bookmarkEnd w:id="16"/>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 xml:space="preserve">Wykonawca odpowiada za ochronę instalacji na powierzchni ziemi i za urządzenia podziemne, takie jak rurociągi, kable itp. oraz uzyska od właścicieli tych urządzeń potwierdzenie informacji o lokalizacji, dostarczone mu przez Zamawiającego. Wykonawca zapewni właściwe oznaczenie i zabezpieczenie przed uszkodzeniem tych instalacji i urządzeń w czasie trwania budowy Wykonawca zobowiązany jest umieścić w swoim harmonogramie rezerwę czasową dla wszelkiego rodzaju Robót, które mają być wykonane w zakresie przełożenia instalacji i urządzeń podziemnych na Placu Budowy i powiadomić Inspektora Nadzoru i władze lokalne o zamiarze rozpoczęcia Robót. </w:t>
      </w:r>
      <w:r w:rsidRPr="00AF66B7">
        <w:rPr>
          <w:rFonts w:ascii="Arial" w:hAnsi="Arial" w:cs="Arial"/>
        </w:rPr>
        <w:br/>
        <w:t xml:space="preserve">O fakcie przypadkowego uszkodzenia tych instalacji Wykonawca bezzwłocznie powiadomi Inspektora Nadzoru i zainteresowanych właścicieli tych urządzeń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 Jeżeli teren budowy przylega do terenów z zabudową mieszkaniową, Wykonawca będzie realizować roboty </w:t>
      </w:r>
      <w:r w:rsidRPr="00AF66B7">
        <w:rPr>
          <w:rFonts w:ascii="Arial" w:hAnsi="Arial" w:cs="Arial"/>
        </w:rPr>
        <w:br/>
        <w:t>w sposób powodujący minimalne niedogodności dla mieszkańców. Wykonawca odpowiada za wszelkie uszkodzenia zabudowy mieszkaniowej w sąsiedztwie budowy, spowodowane jego działalnością.</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pStyle w:val="Nagwek2"/>
        <w:numPr>
          <w:ilvl w:val="1"/>
          <w:numId w:val="30"/>
        </w:numPr>
        <w:spacing w:after="200"/>
        <w:jc w:val="both"/>
        <w:rPr>
          <w:rFonts w:ascii="Arial" w:eastAsia="Calibri" w:hAnsi="Arial" w:cs="Arial"/>
        </w:rPr>
      </w:pPr>
      <w:bookmarkStart w:id="17" w:name="_Toc24445037"/>
      <w:r w:rsidRPr="00AF66B7">
        <w:rPr>
          <w:rFonts w:ascii="Arial" w:eastAsia="Calibri" w:hAnsi="Arial" w:cs="Arial"/>
        </w:rPr>
        <w:t>Ochrona Robót</w:t>
      </w:r>
      <w:bookmarkEnd w:id="17"/>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Wykonawca będzie odpowiedzialny za ochronę Robót i za wszelkie materiały i urządzenia używane do Robót od daty Rozpoczęcia do chwili Końcowego Odbioru Robót. Wykonawca będzie utrzymywać Roboty do chwili Końcowego Odbioru Robót. Utrzymanie powinno być prowadzone w taki sposób, aby budowla lub jej elementy były w zadawalającym stanie przez cały czas, do chwili Końcowego Odbioru Robót. Inspektor Nadzoru może wstrzymać roboty, jeśli Wykonawca w jakimkolwiek czasie zaniedba utrzymanie, w tym przypadku na polecenie Inspektora Nadzoru powinien rozpocząć Roboty utrzymaniowe nie później niż w 24 godziny po otrzymaniu tego polecenia.</w:t>
      </w:r>
    </w:p>
    <w:p w:rsidR="00F2711F" w:rsidRPr="00AF66B7" w:rsidRDefault="00F2711F" w:rsidP="00F2711F">
      <w:pPr>
        <w:autoSpaceDE w:val="0"/>
        <w:autoSpaceDN w:val="0"/>
        <w:adjustRightInd w:val="0"/>
        <w:spacing w:after="0"/>
        <w:jc w:val="both"/>
        <w:rPr>
          <w:rFonts w:ascii="Arial" w:hAnsi="Arial" w:cs="Arial"/>
          <w:b/>
          <w:bCs/>
        </w:rPr>
      </w:pPr>
    </w:p>
    <w:p w:rsidR="00F2711F" w:rsidRPr="00AF66B7" w:rsidRDefault="00F2711F" w:rsidP="00F2711F">
      <w:pPr>
        <w:pStyle w:val="Nagwek2"/>
        <w:numPr>
          <w:ilvl w:val="1"/>
          <w:numId w:val="30"/>
        </w:numPr>
        <w:spacing w:after="200"/>
        <w:jc w:val="both"/>
        <w:rPr>
          <w:rFonts w:ascii="Arial" w:eastAsia="Calibri" w:hAnsi="Arial" w:cs="Arial"/>
        </w:rPr>
      </w:pPr>
      <w:bookmarkStart w:id="18" w:name="_Toc24445038"/>
      <w:r w:rsidRPr="00AF66B7">
        <w:rPr>
          <w:rFonts w:ascii="Arial" w:eastAsia="Calibri" w:hAnsi="Arial" w:cs="Arial"/>
        </w:rPr>
        <w:t>Stosowanie się do prawa i innych przepisów</w:t>
      </w:r>
      <w:bookmarkEnd w:id="18"/>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 Wykonawca będzie przestrzegać praw patentowych i będzie w pełni odpowiedzialny za wypełnienie wszelkich wymagań prawnych odnośnie wykorzystania opatentowanych urządzeń lub metod i w sposób ciągły będzie informować Inspektora Nadzoru o swoich działaniach, przedstawiając kopie zezwoleń i inne odnośne dokumenty. Wszelkie straty, koszty postępowania, obciążenia i wydatki wynikłe z lub związane z naruszeniem jakichkolwiek praw patentowych pokryje Wykonawca.</w:t>
      </w:r>
    </w:p>
    <w:p w:rsidR="00F2711F" w:rsidRPr="00AF66B7" w:rsidRDefault="00F2711F" w:rsidP="00F2711F">
      <w:pPr>
        <w:pStyle w:val="Nagwek2"/>
        <w:numPr>
          <w:ilvl w:val="1"/>
          <w:numId w:val="30"/>
        </w:numPr>
        <w:spacing w:after="200"/>
        <w:jc w:val="both"/>
        <w:rPr>
          <w:rFonts w:ascii="Arial" w:eastAsia="Calibri" w:hAnsi="Arial" w:cs="Arial"/>
        </w:rPr>
      </w:pPr>
      <w:bookmarkStart w:id="19" w:name="_Toc24445039"/>
      <w:r w:rsidRPr="00AF66B7">
        <w:rPr>
          <w:rFonts w:ascii="Arial" w:eastAsia="Calibri" w:hAnsi="Arial" w:cs="Arial"/>
        </w:rPr>
        <w:t>Równoważność norm i zbiorów przepisów prawnych</w:t>
      </w:r>
      <w:bookmarkEnd w:id="19"/>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lastRenderedPageBreak/>
        <w:t>Gdziekolwiek w dokumentach związanych z realizacją umowy powołane są konkretne normy i przepisy, które spełniać mają materiały, sprzęt i inne towary oraz wykonane i zbadane roboty, będą obowiązywać postanowienia najnowszego wydania lub poprawionego wydania powołanych norm i przepisów, o ile w warunkach kontraktu nie postanowiono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 sprawdzenia i pisemnego zatwierdzenia przez Inspektora Nadzoru. Różnice pomiędzy powołanymi normami a ich proponowanymi zamiennikami muszą być dokładnie opisane przez Wykonawcę i Inspektorowi Nadzoru przedłożone do zatwierdzenia.</w:t>
      </w:r>
    </w:p>
    <w:p w:rsidR="00F2711F" w:rsidRPr="00AF66B7" w:rsidRDefault="00F2711F" w:rsidP="00F2711F">
      <w:pPr>
        <w:pStyle w:val="Nagwek1"/>
        <w:numPr>
          <w:ilvl w:val="0"/>
          <w:numId w:val="30"/>
        </w:numPr>
        <w:jc w:val="both"/>
        <w:rPr>
          <w:rFonts w:ascii="Arial" w:eastAsia="Calibri" w:hAnsi="Arial" w:cs="Arial"/>
        </w:rPr>
      </w:pPr>
      <w:bookmarkStart w:id="20" w:name="_Toc24445040"/>
      <w:r w:rsidRPr="00AF66B7">
        <w:rPr>
          <w:rFonts w:ascii="Arial" w:eastAsia="Calibri" w:hAnsi="Arial" w:cs="Arial"/>
        </w:rPr>
        <w:t>MATERIAŁY</w:t>
      </w:r>
      <w:bookmarkEnd w:id="20"/>
    </w:p>
    <w:p w:rsidR="00F2711F" w:rsidRPr="00AF66B7" w:rsidRDefault="00F2711F" w:rsidP="00F2711F">
      <w:pPr>
        <w:pStyle w:val="Nagwek2"/>
        <w:numPr>
          <w:ilvl w:val="1"/>
          <w:numId w:val="30"/>
        </w:numPr>
        <w:spacing w:after="200"/>
        <w:jc w:val="both"/>
        <w:rPr>
          <w:rFonts w:ascii="Arial" w:eastAsia="Calibri" w:hAnsi="Arial" w:cs="Arial"/>
        </w:rPr>
      </w:pPr>
      <w:bookmarkStart w:id="21" w:name="_Toc24445041"/>
      <w:r w:rsidRPr="00AF66B7">
        <w:rPr>
          <w:rFonts w:ascii="Arial" w:eastAsia="Calibri" w:hAnsi="Arial" w:cs="Arial"/>
        </w:rPr>
        <w:t>Źródła pozyskania materiałów</w:t>
      </w:r>
      <w:bookmarkEnd w:id="21"/>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Źródła uzyskania wszelkich materiałów powinny być wybrane przez Wykonawcę z wyprzedzeniem, przed rozpoczęciem robót. Materiały do budowy instalacji nabywane są przez Wykonawcę. Wszystkie materiały użyte do budowy i przebudowy powinny spełniać warunki określone w odpowiednich normach przedmiotowych i posiadać odpowiedni atest, a w przypadku braku normy powinny odpowiadać warunkom technicznym wytwórni lub innym umownym warunkom.</w:t>
      </w:r>
    </w:p>
    <w:p w:rsidR="00F2711F" w:rsidRPr="00AF66B7" w:rsidRDefault="00F2711F" w:rsidP="00F2711F">
      <w:pPr>
        <w:pStyle w:val="Nagwek2"/>
        <w:numPr>
          <w:ilvl w:val="1"/>
          <w:numId w:val="30"/>
        </w:numPr>
        <w:spacing w:after="200"/>
        <w:jc w:val="both"/>
        <w:rPr>
          <w:rFonts w:ascii="Arial" w:eastAsia="Calibri" w:hAnsi="Arial" w:cs="Arial"/>
        </w:rPr>
      </w:pPr>
      <w:bookmarkStart w:id="22" w:name="_Toc24445042"/>
      <w:r w:rsidRPr="00AF66B7">
        <w:rPr>
          <w:rFonts w:ascii="Arial" w:eastAsia="Calibri" w:hAnsi="Arial" w:cs="Arial"/>
        </w:rPr>
        <w:t>Warunki przyjęcia na budowę materiałów do robót montażowych</w:t>
      </w:r>
      <w:bookmarkEnd w:id="22"/>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Wyroby do robót montażowych mogą być przyjęte na budowę, jeśli spełniają następujące warunki:</w:t>
      </w:r>
    </w:p>
    <w:p w:rsidR="00F2711F" w:rsidRPr="00AF66B7" w:rsidRDefault="00F2711F" w:rsidP="00F2711F">
      <w:pPr>
        <w:pStyle w:val="Akapitzlist"/>
        <w:numPr>
          <w:ilvl w:val="0"/>
          <w:numId w:val="26"/>
        </w:numPr>
        <w:autoSpaceDE w:val="0"/>
        <w:autoSpaceDN w:val="0"/>
        <w:adjustRightInd w:val="0"/>
        <w:spacing w:after="0"/>
        <w:jc w:val="both"/>
        <w:rPr>
          <w:rFonts w:ascii="Arial" w:hAnsi="Arial" w:cs="Arial"/>
        </w:rPr>
      </w:pPr>
      <w:r w:rsidRPr="00AF66B7">
        <w:rPr>
          <w:rFonts w:ascii="Arial" w:hAnsi="Arial" w:cs="Arial"/>
        </w:rPr>
        <w:t>są zgodne z ich wyszczególnieniem i charakterystyką podaną w dokumentacji projektowej i specyfikacji technicznej ST,</w:t>
      </w:r>
    </w:p>
    <w:p w:rsidR="00F2711F" w:rsidRPr="00AF66B7" w:rsidRDefault="00F2711F" w:rsidP="00F2711F">
      <w:pPr>
        <w:pStyle w:val="Akapitzlist"/>
        <w:numPr>
          <w:ilvl w:val="0"/>
          <w:numId w:val="26"/>
        </w:numPr>
        <w:autoSpaceDE w:val="0"/>
        <w:autoSpaceDN w:val="0"/>
        <w:adjustRightInd w:val="0"/>
        <w:spacing w:after="0"/>
        <w:jc w:val="both"/>
        <w:rPr>
          <w:rFonts w:ascii="Arial" w:hAnsi="Arial" w:cs="Arial"/>
        </w:rPr>
      </w:pPr>
      <w:r w:rsidRPr="00AF66B7">
        <w:rPr>
          <w:rFonts w:ascii="Arial" w:hAnsi="Arial" w:cs="Arial"/>
        </w:rPr>
        <w:t>są właściwie oznakowane i opakowane,</w:t>
      </w:r>
    </w:p>
    <w:p w:rsidR="00F2711F" w:rsidRPr="00AF66B7" w:rsidRDefault="00F2711F" w:rsidP="00F2711F">
      <w:pPr>
        <w:pStyle w:val="Akapitzlist"/>
        <w:numPr>
          <w:ilvl w:val="0"/>
          <w:numId w:val="26"/>
        </w:numPr>
        <w:autoSpaceDE w:val="0"/>
        <w:autoSpaceDN w:val="0"/>
        <w:adjustRightInd w:val="0"/>
        <w:spacing w:after="0"/>
        <w:jc w:val="both"/>
        <w:rPr>
          <w:rFonts w:ascii="Arial" w:hAnsi="Arial" w:cs="Arial"/>
        </w:rPr>
      </w:pPr>
      <w:r w:rsidRPr="00AF66B7">
        <w:rPr>
          <w:rFonts w:ascii="Arial" w:hAnsi="Arial" w:cs="Arial"/>
        </w:rPr>
        <w:t>spełniają wymagane właściwości wskazane odpowiednimi dokumentami odniesienia,</w:t>
      </w:r>
    </w:p>
    <w:p w:rsidR="00F2711F" w:rsidRPr="00AF66B7" w:rsidRDefault="00F2711F" w:rsidP="00F2711F">
      <w:pPr>
        <w:pStyle w:val="Akapitzlist"/>
        <w:numPr>
          <w:ilvl w:val="0"/>
          <w:numId w:val="26"/>
        </w:numPr>
        <w:autoSpaceDE w:val="0"/>
        <w:autoSpaceDN w:val="0"/>
        <w:adjustRightInd w:val="0"/>
        <w:spacing w:after="0"/>
        <w:jc w:val="both"/>
        <w:rPr>
          <w:rFonts w:ascii="Arial" w:hAnsi="Arial" w:cs="Arial"/>
        </w:rPr>
      </w:pPr>
      <w:r w:rsidRPr="00AF66B7">
        <w:rPr>
          <w:rFonts w:ascii="Arial" w:hAnsi="Arial" w:cs="Arial"/>
          <w:szCs w:val="23"/>
        </w:rPr>
        <w:t>producent dostarczył dokumenty świadczące o dopuszczeniu do obrotu powszechnego lub jednostkowego zastosowania, a w odniesieniu do fabrycznie przygotowanych prefabrykatów również karty katalogowe wyrobów lub firmowe wytyczne stosowania wyrobów. Niedopuszczalne jest stosowanie do robót montażowych wyrobów i materiałów nieznanego pochodzenia.</w:t>
      </w:r>
    </w:p>
    <w:p w:rsidR="00F2711F" w:rsidRPr="00AF66B7" w:rsidRDefault="00F2711F" w:rsidP="00F2711F">
      <w:pPr>
        <w:pStyle w:val="Nagwek2"/>
        <w:numPr>
          <w:ilvl w:val="1"/>
          <w:numId w:val="30"/>
        </w:numPr>
        <w:spacing w:after="200"/>
        <w:jc w:val="both"/>
        <w:rPr>
          <w:rFonts w:ascii="Arial" w:eastAsia="Calibri" w:hAnsi="Arial" w:cs="Arial"/>
        </w:rPr>
      </w:pPr>
      <w:bookmarkStart w:id="23" w:name="_Toc24445043"/>
      <w:r w:rsidRPr="00AF66B7">
        <w:rPr>
          <w:rFonts w:ascii="Arial" w:eastAsia="Calibri" w:hAnsi="Arial" w:cs="Arial"/>
        </w:rPr>
        <w:t>Materiały nie odpowiadające wymaganiom Specyfikacji Technicznych</w:t>
      </w:r>
      <w:bookmarkEnd w:id="23"/>
    </w:p>
    <w:p w:rsidR="00F2711F" w:rsidRPr="00AF66B7" w:rsidRDefault="00F2711F" w:rsidP="00F2711F">
      <w:pPr>
        <w:autoSpaceDE w:val="0"/>
        <w:autoSpaceDN w:val="0"/>
        <w:adjustRightInd w:val="0"/>
        <w:spacing w:after="0"/>
        <w:jc w:val="both"/>
        <w:rPr>
          <w:rFonts w:ascii="Arial" w:hAnsi="Arial" w:cs="Arial"/>
          <w:szCs w:val="23"/>
        </w:rPr>
      </w:pPr>
      <w:r w:rsidRPr="00AF66B7">
        <w:rPr>
          <w:rFonts w:ascii="Arial" w:hAnsi="Arial" w:cs="Arial"/>
          <w:szCs w:val="23"/>
        </w:rPr>
        <w:t>Materiały nie odpowiadające wymaganiom Specyfikacji Technicznych zostaną przez Wykonawcę wywiezione z Terenu budowy, bądź złożone w miejscu wskazanym przez Inspektora Nadzoru. Jeśli Inspektor Nadzoru zezwoli Wykonawcy na użycie tych materiałów do innych Robót, niż te dla których zostały zakupione, to koszt tych materiałów zostanie przewartościowany przez Inspektora Nadzoru. Każdy rodzaj Robót, w którym znajdują się nie zbadane i nie zaakceptowane materiały, Wykonawca wykonuje na własne ryzyko, licząc się z jego nie przyjęciem i niezapłaceniem.</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24" w:name="_Toc24445044"/>
      <w:r w:rsidRPr="00AF66B7">
        <w:rPr>
          <w:rFonts w:ascii="Arial" w:eastAsia="Calibri" w:hAnsi="Arial" w:cs="Arial"/>
        </w:rPr>
        <w:lastRenderedPageBreak/>
        <w:t>Przechowywanie i składowanie materiałów</w:t>
      </w:r>
      <w:bookmarkEnd w:id="24"/>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Miejsca czasowego składowania będą zlokalizowane w obrębie Placu Budowy, w miejscach uzgodnionych z Inspektorem Nadzoru lub poza Placem Budowy w miejscach zorganizowanych przez Wykonawcę.</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pStyle w:val="Nagwek2"/>
        <w:numPr>
          <w:ilvl w:val="1"/>
          <w:numId w:val="30"/>
        </w:numPr>
        <w:spacing w:after="200"/>
        <w:jc w:val="both"/>
        <w:rPr>
          <w:rFonts w:ascii="Arial" w:eastAsia="Calibri" w:hAnsi="Arial" w:cs="Arial"/>
        </w:rPr>
      </w:pPr>
      <w:bookmarkStart w:id="25" w:name="_Toc24445045"/>
      <w:r w:rsidRPr="00AF66B7">
        <w:rPr>
          <w:rFonts w:ascii="Arial" w:eastAsia="Calibri" w:hAnsi="Arial" w:cs="Arial"/>
        </w:rPr>
        <w:t>Wariantowe stosowanie materiałów</w:t>
      </w:r>
      <w:bookmarkEnd w:id="25"/>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Jeśli Dokumentacja Projektowa lub STWiORB przewidują możliwość wariantowego zastosowania materiału w wykonywanych robotach, Wykonawca powiadomi Inspektora Nadzoru o swoim zamiarze co najmniej dwa dni przed użyciem materiału, albo w okresie dłuższym, jeśli będzie to wymagane dla badań prowadzonych przez Inspektora Nadzoru. Wybrany i zaakceptowany rodzaj materiału nie może być później zmieniany bez zgody Inspektora Nadzoru.</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7D484A">
      <w:pPr>
        <w:pStyle w:val="Nagwek2"/>
        <w:numPr>
          <w:ilvl w:val="1"/>
          <w:numId w:val="30"/>
        </w:numPr>
        <w:rPr>
          <w:rFonts w:ascii="Arial" w:hAnsi="Arial" w:cs="Arial"/>
        </w:rPr>
      </w:pPr>
      <w:bookmarkStart w:id="26" w:name="_Toc24445046"/>
      <w:r w:rsidRPr="00AF66B7">
        <w:rPr>
          <w:rFonts w:ascii="Arial" w:hAnsi="Arial" w:cs="Arial"/>
        </w:rPr>
        <w:t>Kotły na biomasę</w:t>
      </w:r>
      <w:bookmarkEnd w:id="26"/>
    </w:p>
    <w:p w:rsidR="00F2711F" w:rsidRPr="00AF66B7" w:rsidRDefault="00F2711F" w:rsidP="00F2711F">
      <w:pPr>
        <w:pStyle w:val="Nagwek3"/>
        <w:numPr>
          <w:ilvl w:val="2"/>
          <w:numId w:val="30"/>
        </w:numPr>
        <w:rPr>
          <w:rFonts w:ascii="Arial" w:hAnsi="Arial" w:cs="Arial"/>
        </w:rPr>
      </w:pPr>
      <w:bookmarkStart w:id="27" w:name="_Toc487028695"/>
      <w:bookmarkStart w:id="28" w:name="_Toc24445047"/>
      <w:r w:rsidRPr="00AF66B7">
        <w:rPr>
          <w:rFonts w:ascii="Arial" w:hAnsi="Arial" w:cs="Arial"/>
        </w:rPr>
        <w:t>Źródło ciepła – kotły stalowe wodne</w:t>
      </w:r>
      <w:bookmarkEnd w:id="27"/>
      <w:bookmarkEnd w:id="28"/>
    </w:p>
    <w:p w:rsidR="00282677" w:rsidRPr="00AF66B7" w:rsidRDefault="00282677" w:rsidP="00C255C4">
      <w:pPr>
        <w:spacing w:afterLines="60"/>
        <w:jc w:val="both"/>
        <w:rPr>
          <w:rFonts w:ascii="Arial" w:hAnsi="Arial" w:cs="Arial"/>
          <w:sz w:val="24"/>
          <w:szCs w:val="24"/>
        </w:rPr>
      </w:pPr>
      <w:r w:rsidRPr="00AF66B7">
        <w:rPr>
          <w:rFonts w:ascii="Arial" w:hAnsi="Arial" w:cs="Arial"/>
          <w:sz w:val="24"/>
          <w:szCs w:val="24"/>
        </w:rPr>
        <w:t>W budynku  Urzędu Gminy Dąbrowice zostanie zlokalizowana kotłownia na paliwo stałe. Budynek o dwóch kondygnacjach jest wykonany w technologii tradycyjnej murowanej. Powierzchnia użytkowa wynosi 551,28 m</w:t>
      </w:r>
      <w:r w:rsidRPr="00AF66B7">
        <w:rPr>
          <w:rFonts w:ascii="Arial" w:hAnsi="Arial" w:cs="Arial"/>
          <w:sz w:val="24"/>
          <w:szCs w:val="24"/>
          <w:vertAlign w:val="superscript"/>
        </w:rPr>
        <w:t xml:space="preserve">2 </w:t>
      </w:r>
      <w:r w:rsidRPr="00AF66B7">
        <w:rPr>
          <w:rFonts w:ascii="Arial" w:hAnsi="Arial" w:cs="Arial"/>
          <w:sz w:val="24"/>
          <w:szCs w:val="24"/>
        </w:rPr>
        <w:t>przy kubaturze 1 608,45 m</w:t>
      </w:r>
      <w:r w:rsidRPr="00AF66B7">
        <w:rPr>
          <w:rFonts w:ascii="Arial" w:hAnsi="Arial" w:cs="Arial"/>
          <w:sz w:val="24"/>
          <w:szCs w:val="24"/>
          <w:vertAlign w:val="superscript"/>
        </w:rPr>
        <w:t>3</w:t>
      </w:r>
      <w:r w:rsidRPr="00AF66B7">
        <w:rPr>
          <w:rFonts w:ascii="Arial" w:hAnsi="Arial" w:cs="Arial"/>
          <w:sz w:val="24"/>
          <w:szCs w:val="24"/>
        </w:rPr>
        <w:t>. Źródłem ciepła będzie kocioł stalowy opalany biomasą z automatycznym zasypem paliwa o mocy 120 kW. Kocioł będzie stanowić  źródło ciepła dla instalacji grzewczej budynku.</w:t>
      </w:r>
    </w:p>
    <w:p w:rsidR="00282677" w:rsidRPr="00AF66B7" w:rsidRDefault="00282677" w:rsidP="00C255C4">
      <w:pPr>
        <w:spacing w:afterLines="60"/>
        <w:jc w:val="both"/>
        <w:rPr>
          <w:rFonts w:ascii="Arial" w:hAnsi="Arial" w:cs="Arial"/>
          <w:sz w:val="24"/>
          <w:szCs w:val="24"/>
        </w:rPr>
      </w:pPr>
      <w:r w:rsidRPr="00AF66B7">
        <w:rPr>
          <w:rFonts w:ascii="Arial" w:hAnsi="Arial" w:cs="Arial"/>
          <w:sz w:val="24"/>
          <w:szCs w:val="24"/>
        </w:rPr>
        <w:t>W budynku  Zespołu Szkół w Dąbrowicach zostanie zlokalizowana kotłownia na paliwo stałe. Budynek o trzech kondygnacjach jest wykonany w technologii tradycyjnej murowanej. Ściany zewnętrzne murowane z cegły ceramicznej pełnej i siporexu na zaprawie cementowo – wapiennej o grubości 38 i 51 cm. Ściany ocieplone cegłopłytami styropianowymi o grubości 5 cm. Dach pokryty styropapą o grubości 10 cm. Powierzchnia użytkowa wynosi 1 664,1 m</w:t>
      </w:r>
      <w:r w:rsidRPr="00AF66B7">
        <w:rPr>
          <w:rFonts w:ascii="Arial" w:hAnsi="Arial" w:cs="Arial"/>
          <w:sz w:val="24"/>
          <w:szCs w:val="24"/>
          <w:vertAlign w:val="superscript"/>
        </w:rPr>
        <w:t>2</w:t>
      </w:r>
      <w:r w:rsidRPr="00AF66B7">
        <w:rPr>
          <w:rFonts w:ascii="Arial" w:hAnsi="Arial" w:cs="Arial"/>
          <w:sz w:val="24"/>
          <w:szCs w:val="24"/>
        </w:rPr>
        <w:t>. Źródłem ciepła będzie kocioł stalowy opalany biomasą z automatycznym zasypem paliwa o mocy 150 kW. Kocioł będzie stanowić  źródło ciepła dla instalacji grzewczej budynku.</w:t>
      </w:r>
    </w:p>
    <w:p w:rsidR="00282677" w:rsidRPr="00AF66B7" w:rsidRDefault="00282677" w:rsidP="00C255C4">
      <w:pPr>
        <w:spacing w:afterLines="60"/>
        <w:jc w:val="both"/>
        <w:rPr>
          <w:rFonts w:ascii="Arial" w:hAnsi="Arial" w:cs="Arial"/>
          <w:sz w:val="24"/>
          <w:szCs w:val="24"/>
        </w:rPr>
      </w:pPr>
    </w:p>
    <w:p w:rsidR="00F2711F" w:rsidRPr="00AF66B7" w:rsidRDefault="00F2711F" w:rsidP="00F2711F">
      <w:pPr>
        <w:pStyle w:val="Nagwek3"/>
        <w:numPr>
          <w:ilvl w:val="2"/>
          <w:numId w:val="30"/>
        </w:numPr>
        <w:rPr>
          <w:rFonts w:ascii="Arial" w:hAnsi="Arial" w:cs="Arial"/>
        </w:rPr>
      </w:pPr>
      <w:bookmarkStart w:id="29" w:name="_Toc24445048"/>
      <w:r w:rsidRPr="00AF66B7">
        <w:rPr>
          <w:rFonts w:ascii="Arial" w:hAnsi="Arial" w:cs="Arial"/>
        </w:rPr>
        <w:t>Wymagana klasa efektywności energetycznej i emisyjności kotłów i ich oznakowanie</w:t>
      </w:r>
      <w:bookmarkEnd w:id="29"/>
    </w:p>
    <w:p w:rsidR="00F2711F" w:rsidRPr="00AF66B7" w:rsidRDefault="00F2711F" w:rsidP="00F2711F">
      <w:pPr>
        <w:suppressAutoHyphens/>
        <w:jc w:val="both"/>
        <w:rPr>
          <w:rFonts w:ascii="Arial" w:hAnsi="Arial" w:cs="Arial"/>
          <w:b/>
          <w:color w:val="00000A"/>
        </w:rPr>
      </w:pPr>
      <w:r w:rsidRPr="00AF66B7">
        <w:rPr>
          <w:rFonts w:ascii="Arial" w:hAnsi="Arial" w:cs="Arial"/>
          <w:color w:val="00000A"/>
        </w:rPr>
        <w:t xml:space="preserve">Wymagane jest, aby kotły zostały wykonane w klasie 5 efektywności energetycznej </w:t>
      </w:r>
      <w:r w:rsidRPr="00AF66B7">
        <w:rPr>
          <w:rFonts w:ascii="Arial" w:hAnsi="Arial" w:cs="Arial"/>
          <w:color w:val="00000A"/>
        </w:rPr>
        <w:br/>
        <w:t>i emisyjności wg. Normy PN-EN 303-5:2012 lub równoważnej oraz zgodnie z rozporządzeniem UE dotyczącym certyfikatu ECODESIGN lub równoważnego.</w:t>
      </w:r>
    </w:p>
    <w:p w:rsidR="00F2711F" w:rsidRPr="00AF66B7" w:rsidRDefault="00F2711F" w:rsidP="00F2711F">
      <w:pPr>
        <w:suppressAutoHyphens/>
        <w:jc w:val="both"/>
        <w:rPr>
          <w:rFonts w:ascii="Arial" w:hAnsi="Arial" w:cs="Arial"/>
          <w:b/>
          <w:color w:val="00000A"/>
        </w:rPr>
      </w:pPr>
      <w:r w:rsidRPr="00AF66B7">
        <w:rPr>
          <w:rFonts w:ascii="Arial" w:hAnsi="Arial" w:cs="Arial"/>
          <w:color w:val="00000A"/>
        </w:rPr>
        <w:t xml:space="preserve">Każdy kocioł powinien posiadać etykietę efektywności energetycznej. Spełnienie wymogów powinno być poparte certyfikatem wydanym na podstawie przeprowadzonych badań przez </w:t>
      </w:r>
      <w:r w:rsidRPr="00AF66B7">
        <w:rPr>
          <w:rFonts w:ascii="Arial" w:hAnsi="Arial" w:cs="Arial"/>
          <w:color w:val="00000A"/>
        </w:rPr>
        <w:lastRenderedPageBreak/>
        <w:t>akredytowana jednostkę badawczą. Wymagane jest, aby kocioł posiadał oznaczenie znakiem CE.</w:t>
      </w:r>
    </w:p>
    <w:p w:rsidR="00F2711F" w:rsidRPr="00AF66B7" w:rsidRDefault="00F2711F" w:rsidP="00F2711F">
      <w:pPr>
        <w:pStyle w:val="Nagwek3"/>
        <w:numPr>
          <w:ilvl w:val="2"/>
          <w:numId w:val="30"/>
        </w:numPr>
        <w:rPr>
          <w:rFonts w:ascii="Arial" w:hAnsi="Arial" w:cs="Arial"/>
        </w:rPr>
      </w:pPr>
      <w:bookmarkStart w:id="30" w:name="_Toc24445049"/>
      <w:r w:rsidRPr="00AF66B7">
        <w:rPr>
          <w:rFonts w:ascii="Arial" w:hAnsi="Arial" w:cs="Arial"/>
        </w:rPr>
        <w:t>Wymagane warunki pracy kotłów</w:t>
      </w:r>
      <w:bookmarkEnd w:id="30"/>
    </w:p>
    <w:p w:rsidR="00F2711F" w:rsidRPr="00AF66B7" w:rsidRDefault="00F2711F" w:rsidP="00C255C4">
      <w:pPr>
        <w:suppressAutoHyphens/>
        <w:spacing w:afterLines="60"/>
        <w:jc w:val="both"/>
        <w:rPr>
          <w:rFonts w:ascii="Arial" w:hAnsi="Arial" w:cs="Arial"/>
          <w:color w:val="00000A"/>
        </w:rPr>
      </w:pPr>
      <w:bookmarkStart w:id="31" w:name="_Toc450582042"/>
      <w:bookmarkStart w:id="32" w:name="_Toc487028697"/>
      <w:r w:rsidRPr="00AF66B7">
        <w:rPr>
          <w:rFonts w:ascii="Arial" w:hAnsi="Arial" w:cs="Arial"/>
          <w:color w:val="00000A"/>
        </w:rPr>
        <w:t>Projektowane kotły grzewcze, przeznaczone do podgrzewania czynnika grzewczego w układzie centralnego ogrzewania, powinny umożliwiać osiąganie temperatury roboczej na wyjściu z kotła nie niższej niż 80</w:t>
      </w:r>
      <w:r w:rsidRPr="00AF66B7">
        <w:rPr>
          <w:rFonts w:ascii="Arial" w:hAnsi="Arial" w:cs="Arial"/>
          <w:color w:val="00000A"/>
          <w:vertAlign w:val="superscript"/>
        </w:rPr>
        <w:t>o</w:t>
      </w:r>
      <w:r w:rsidRPr="00AF66B7">
        <w:rPr>
          <w:rFonts w:ascii="Arial" w:hAnsi="Arial" w:cs="Arial"/>
          <w:color w:val="00000A"/>
        </w:rPr>
        <w:t>C i nieprzekraczającej 85</w:t>
      </w:r>
      <w:r w:rsidRPr="00AF66B7">
        <w:rPr>
          <w:rFonts w:ascii="Arial" w:hAnsi="Arial" w:cs="Arial"/>
          <w:color w:val="00000A"/>
          <w:vertAlign w:val="superscript"/>
        </w:rPr>
        <w:t>o</w:t>
      </w:r>
      <w:r w:rsidRPr="00AF66B7">
        <w:rPr>
          <w:rFonts w:ascii="Arial" w:hAnsi="Arial" w:cs="Arial"/>
          <w:color w:val="00000A"/>
        </w:rPr>
        <w:t xml:space="preserve">C, przy ciśnieniu roboczym nie wyższym niż 2 bary. </w:t>
      </w:r>
    </w:p>
    <w:p w:rsidR="00F2711F" w:rsidRPr="00AF66B7" w:rsidRDefault="00590E01" w:rsidP="00C255C4">
      <w:pPr>
        <w:suppressAutoHyphens/>
        <w:spacing w:afterLines="60"/>
        <w:jc w:val="both"/>
        <w:rPr>
          <w:rFonts w:ascii="Arial" w:hAnsi="Arial" w:cs="Arial"/>
          <w:color w:val="00000A"/>
        </w:rPr>
      </w:pPr>
      <w:r w:rsidRPr="00AF66B7">
        <w:rPr>
          <w:rFonts w:ascii="Arial" w:hAnsi="Arial" w:cs="Arial"/>
          <w:color w:val="00000A"/>
        </w:rPr>
        <w:t xml:space="preserve">Kocioł powinien być przeznaczony do instalacji pracujących w otwartych systemach grzewczych. Instalacja kotła i zastosowanych urządzeń zabezpieczających musi spełniać wymagania normy PN-EN 12828 lub równoważnej. </w:t>
      </w:r>
      <w:r w:rsidR="00F2711F" w:rsidRPr="00AF66B7">
        <w:rPr>
          <w:rFonts w:ascii="Arial" w:hAnsi="Arial" w:cs="Arial"/>
          <w:color w:val="00000A"/>
        </w:rPr>
        <w:t>W tym przypadku instalacja kotła i zastosowanych urządzeń zabezpieczających musi spełniać wymagania normy PN-EN 12828 lub równoważnej.</w:t>
      </w:r>
    </w:p>
    <w:p w:rsidR="00F2711F" w:rsidRPr="00AF66B7" w:rsidRDefault="00F2711F" w:rsidP="00F2711F">
      <w:pPr>
        <w:pStyle w:val="Nagwek3"/>
        <w:numPr>
          <w:ilvl w:val="2"/>
          <w:numId w:val="30"/>
        </w:numPr>
        <w:rPr>
          <w:rFonts w:ascii="Arial" w:hAnsi="Arial" w:cs="Arial"/>
        </w:rPr>
      </w:pPr>
      <w:bookmarkStart w:id="33" w:name="_Toc24445050"/>
      <w:r w:rsidRPr="00AF66B7">
        <w:rPr>
          <w:rFonts w:ascii="Arial" w:hAnsi="Arial" w:cs="Arial"/>
        </w:rPr>
        <w:t xml:space="preserve">Opis </w:t>
      </w:r>
      <w:bookmarkEnd w:id="31"/>
      <w:bookmarkEnd w:id="32"/>
      <w:r w:rsidRPr="00AF66B7">
        <w:rPr>
          <w:rFonts w:ascii="Arial" w:hAnsi="Arial" w:cs="Arial"/>
        </w:rPr>
        <w:t>techniczny zaprojektowanego typu kotła</w:t>
      </w:r>
      <w:bookmarkEnd w:id="33"/>
    </w:p>
    <w:p w:rsidR="00F2711F" w:rsidRPr="00AF66B7" w:rsidRDefault="00F2711F" w:rsidP="00C255C4">
      <w:pPr>
        <w:spacing w:before="100" w:beforeAutospacing="1" w:afterLines="60"/>
        <w:jc w:val="both"/>
        <w:rPr>
          <w:rFonts w:ascii="Arial" w:hAnsi="Arial" w:cs="Arial"/>
          <w:bCs/>
          <w:szCs w:val="24"/>
        </w:rPr>
      </w:pPr>
      <w:r w:rsidRPr="00AF66B7">
        <w:rPr>
          <w:rFonts w:ascii="Arial" w:hAnsi="Arial" w:cs="Arial"/>
          <w:bCs/>
          <w:szCs w:val="24"/>
        </w:rPr>
        <w:t>Zaprojektowany kocioł grzewczy</w:t>
      </w:r>
      <w:r w:rsidR="00590E01" w:rsidRPr="00AF66B7">
        <w:rPr>
          <w:rFonts w:ascii="Arial" w:hAnsi="Arial" w:cs="Arial"/>
          <w:bCs/>
          <w:szCs w:val="24"/>
        </w:rPr>
        <w:t xml:space="preserve"> o mocy nominalej nie mniejszej niż 100 kW</w:t>
      </w:r>
      <w:r w:rsidRPr="00AF66B7">
        <w:rPr>
          <w:rFonts w:ascii="Arial" w:hAnsi="Arial" w:cs="Arial"/>
          <w:bCs/>
          <w:szCs w:val="24"/>
        </w:rPr>
        <w:t xml:space="preserve"> jest stalowy oraz trójciągowy, wyposażony w palnik do automatycznego spalania pelletu, z wymiennikiem o konstrukcji płomieniówkowej w układzie poziomym (z poziomym przepływem spalin). Część wymiennika kotła wykonana jest w technologii płomieniówkowo – półkowej z  poziomym przepływem spalin. Wymieniona technologia jest przystosowana ilością i średnicami do efektywnego spalania pelletu. Kocioł musi posiadać wodną podłogę komory paleniskowej. Grubość blachy, z której wykonany jest wymiennik w kotle powinna mieć nie mniej niż 5 mm.</w:t>
      </w:r>
    </w:p>
    <w:p w:rsidR="00F2711F" w:rsidRPr="00AF66B7" w:rsidRDefault="00F2711F" w:rsidP="00C255C4">
      <w:pPr>
        <w:spacing w:before="100" w:beforeAutospacing="1" w:afterLines="60"/>
        <w:jc w:val="both"/>
        <w:rPr>
          <w:rFonts w:ascii="Arial" w:hAnsi="Arial" w:cs="Arial"/>
          <w:bCs/>
          <w:szCs w:val="24"/>
        </w:rPr>
      </w:pPr>
      <w:r w:rsidRPr="00AF66B7">
        <w:rPr>
          <w:rFonts w:ascii="Arial" w:hAnsi="Arial" w:cs="Arial"/>
          <w:bCs/>
          <w:szCs w:val="24"/>
        </w:rPr>
        <w:t>Dla potwierdzenia tych parametrów wykonawca zobowiązany jest dołączyć sprawozdanie z przeprowadzonego badania kotłów (poza świadectwem określającym klasę kotła) zgodnie z normą PN-EN 303.5 – 2012, a także schemat kotła (rysunki z przekrojami), który był poddany badaniu.</w:t>
      </w:r>
    </w:p>
    <w:p w:rsidR="00590E01" w:rsidRPr="00AF66B7" w:rsidRDefault="00590E01" w:rsidP="00590E01">
      <w:pPr>
        <w:suppressAutoHyphens/>
        <w:spacing w:after="0"/>
        <w:jc w:val="both"/>
        <w:rPr>
          <w:rFonts w:ascii="Arial" w:hAnsi="Arial" w:cs="Arial"/>
          <w:bCs/>
          <w:szCs w:val="24"/>
        </w:rPr>
      </w:pPr>
      <w:r w:rsidRPr="00AF66B7">
        <w:rPr>
          <w:rFonts w:ascii="Arial" w:hAnsi="Arial" w:cs="Arial"/>
          <w:bCs/>
          <w:szCs w:val="24"/>
        </w:rPr>
        <w:t>Kocioł został wyposażony w modulowany palnik pelletowy typu wrzutkowego, modulowany w zakresie 30% - 100% mocy,  posiadający element do samoczynnego zapłonu, fotoelement do kontroli stanu pracy palnika i czujnik temperatury palnika. Ponadto palnik posiada system skutecznego usuwania szlaki umożliwiający spalanie pelletu w klasie A1, A2 i B – mechaniczny zgarniacz szlaki. Praca zgarniacza szlaki kontrolowana jest przez regulator kotłowy pozwalający na zmianę czasu pomiędzy cyklami jego pracy, i wielkość posuwu w zakresie 0 – 10 cm w zależności od jakości spalanego paliwa. Dla poprawienia efektywności spalania palnika przy niskich obciążeniach, palnik ma posiadać cylindryczną budowę komory spalania ze skośną podłogą, tzn. podłogą stanowiącą dwie płaszczyzny nachylone do siebie pod kątem 135 stopni, dzięki czemu paliwo usypuje się wzdłuż komory paleniskowej palnika stanowiąc zwarte złoże.</w:t>
      </w:r>
    </w:p>
    <w:p w:rsidR="00F2711F" w:rsidRPr="00AF66B7" w:rsidRDefault="00590E01" w:rsidP="00590E01">
      <w:pPr>
        <w:suppressAutoHyphens/>
        <w:spacing w:after="0"/>
        <w:jc w:val="both"/>
        <w:rPr>
          <w:rFonts w:ascii="Arial" w:hAnsi="Arial" w:cs="Arial"/>
          <w:bCs/>
          <w:szCs w:val="24"/>
        </w:rPr>
      </w:pPr>
      <w:r w:rsidRPr="00AF66B7">
        <w:rPr>
          <w:rFonts w:ascii="Arial" w:hAnsi="Arial" w:cs="Arial"/>
          <w:bCs/>
          <w:szCs w:val="24"/>
        </w:rPr>
        <w:t>Kocioł wyposażono w układ automatycznego odpopielenia z dołączanym zbiornikiem popiołu na kołach oraz w pneumatyczny, automatyczny układ oczyszczania wymiennika.</w:t>
      </w:r>
    </w:p>
    <w:p w:rsidR="00590E01" w:rsidRPr="00AF66B7" w:rsidRDefault="00590E01" w:rsidP="00590E01">
      <w:pPr>
        <w:suppressAutoHyphens/>
        <w:spacing w:after="0"/>
        <w:jc w:val="both"/>
        <w:rPr>
          <w:rFonts w:ascii="Arial" w:hAnsi="Arial" w:cs="Arial"/>
          <w:bCs/>
          <w:szCs w:val="24"/>
        </w:rPr>
      </w:pPr>
    </w:p>
    <w:p w:rsidR="00590E01" w:rsidRPr="00AF66B7" w:rsidRDefault="00590E01" w:rsidP="00590E01">
      <w:pPr>
        <w:suppressAutoHyphens/>
        <w:spacing w:after="0"/>
        <w:jc w:val="both"/>
        <w:rPr>
          <w:rFonts w:ascii="Arial" w:hAnsi="Arial" w:cs="Arial"/>
          <w:b/>
        </w:rPr>
      </w:pPr>
      <w:r w:rsidRPr="00AF66B7">
        <w:rPr>
          <w:rFonts w:ascii="Arial" w:hAnsi="Arial" w:cs="Arial"/>
          <w:b/>
          <w:bCs/>
          <w:szCs w:val="24"/>
        </w:rPr>
        <w:t>Wymagana gwarancja na kocioł minimum 5 lat.</w:t>
      </w:r>
    </w:p>
    <w:p w:rsidR="00F2711F" w:rsidRPr="00AF66B7" w:rsidRDefault="00F2711F" w:rsidP="00F2711F">
      <w:pPr>
        <w:pStyle w:val="Nagwek3"/>
        <w:numPr>
          <w:ilvl w:val="2"/>
          <w:numId w:val="30"/>
        </w:numPr>
        <w:rPr>
          <w:rFonts w:ascii="Arial" w:hAnsi="Arial" w:cs="Arial"/>
        </w:rPr>
      </w:pPr>
      <w:bookmarkStart w:id="34" w:name="_Toc450582043"/>
      <w:bookmarkStart w:id="35" w:name="_Toc487028698"/>
      <w:bookmarkStart w:id="36" w:name="_Toc24445051"/>
      <w:r w:rsidRPr="00AF66B7">
        <w:rPr>
          <w:rFonts w:ascii="Arial" w:hAnsi="Arial" w:cs="Arial"/>
        </w:rPr>
        <w:t>Wymagane wyposażenie kotł</w:t>
      </w:r>
      <w:bookmarkEnd w:id="34"/>
      <w:bookmarkEnd w:id="35"/>
      <w:r w:rsidRPr="00AF66B7">
        <w:rPr>
          <w:rFonts w:ascii="Arial" w:hAnsi="Arial" w:cs="Arial"/>
        </w:rPr>
        <w:t>ów</w:t>
      </w:r>
      <w:bookmarkEnd w:id="36"/>
    </w:p>
    <w:p w:rsidR="00F2711F" w:rsidRPr="00AF66B7" w:rsidRDefault="00F2711F" w:rsidP="00C255C4">
      <w:pPr>
        <w:suppressAutoHyphens/>
        <w:spacing w:before="100" w:beforeAutospacing="1" w:afterLines="60"/>
        <w:jc w:val="both"/>
        <w:rPr>
          <w:rFonts w:ascii="Arial" w:hAnsi="Arial" w:cs="Arial"/>
          <w:bCs/>
          <w:color w:val="00000A"/>
        </w:rPr>
      </w:pPr>
      <w:r w:rsidRPr="00AF66B7">
        <w:rPr>
          <w:rFonts w:ascii="Arial" w:hAnsi="Arial" w:cs="Arial"/>
          <w:bCs/>
          <w:color w:val="00000A"/>
        </w:rPr>
        <w:t>Wymagane główne elementy istotne kotłów:</w:t>
      </w:r>
    </w:p>
    <w:p w:rsidR="00F2711F" w:rsidRPr="00AF66B7" w:rsidRDefault="00F2711F" w:rsidP="00C255C4">
      <w:pPr>
        <w:numPr>
          <w:ilvl w:val="0"/>
          <w:numId w:val="31"/>
        </w:numPr>
        <w:spacing w:before="100" w:beforeAutospacing="1" w:afterLines="60"/>
        <w:jc w:val="both"/>
        <w:rPr>
          <w:rFonts w:ascii="Arial" w:hAnsi="Arial" w:cs="Arial"/>
          <w:szCs w:val="26"/>
        </w:rPr>
      </w:pPr>
      <w:r w:rsidRPr="00AF66B7">
        <w:rPr>
          <w:rFonts w:ascii="Arial" w:hAnsi="Arial" w:cs="Arial"/>
          <w:bCs/>
          <w:szCs w:val="26"/>
        </w:rPr>
        <w:lastRenderedPageBreak/>
        <w:t xml:space="preserve">kocioł wykonany w klasie 5 efektywności energetycznej i emisyjności </w:t>
      </w:r>
      <w:r w:rsidRPr="00AF66B7">
        <w:rPr>
          <w:rFonts w:ascii="Arial" w:hAnsi="Arial" w:cs="Arial"/>
          <w:bCs/>
          <w:szCs w:val="26"/>
        </w:rPr>
        <w:br/>
        <w:t>wg normy PN-EN 303-5:2012 lub równoważnej oraz zgodnie z rozporządzeniem UE dotyczącym certyfikatu ECODESIGN,</w:t>
      </w:r>
    </w:p>
    <w:p w:rsidR="00F2711F" w:rsidRPr="00AF66B7" w:rsidRDefault="00F2711F" w:rsidP="00C255C4">
      <w:pPr>
        <w:numPr>
          <w:ilvl w:val="0"/>
          <w:numId w:val="31"/>
        </w:numPr>
        <w:spacing w:before="100" w:beforeAutospacing="1" w:afterLines="60"/>
        <w:jc w:val="both"/>
        <w:rPr>
          <w:rFonts w:ascii="Arial" w:hAnsi="Arial" w:cs="Arial"/>
          <w:szCs w:val="26"/>
        </w:rPr>
      </w:pPr>
      <w:r w:rsidRPr="00AF66B7">
        <w:rPr>
          <w:rFonts w:ascii="Arial" w:hAnsi="Arial" w:cs="Arial"/>
          <w:bCs/>
          <w:szCs w:val="26"/>
        </w:rPr>
        <w:t xml:space="preserve">palnik z mechanicznym zgarniaczem szlaki uruchamianym cyklicznie </w:t>
      </w:r>
      <w:r w:rsidRPr="00AF66B7">
        <w:rPr>
          <w:rFonts w:ascii="Arial" w:hAnsi="Arial" w:cs="Arial"/>
          <w:bCs/>
          <w:szCs w:val="26"/>
        </w:rPr>
        <w:br/>
        <w:t>z automatyki kotła,</w:t>
      </w:r>
    </w:p>
    <w:p w:rsidR="00F2711F" w:rsidRPr="00AF66B7" w:rsidRDefault="00F2711F" w:rsidP="00C255C4">
      <w:pPr>
        <w:numPr>
          <w:ilvl w:val="0"/>
          <w:numId w:val="31"/>
        </w:numPr>
        <w:spacing w:before="100" w:beforeAutospacing="1" w:afterLines="60"/>
        <w:jc w:val="both"/>
        <w:rPr>
          <w:rFonts w:ascii="Arial" w:hAnsi="Arial" w:cs="Arial"/>
          <w:szCs w:val="26"/>
        </w:rPr>
      </w:pPr>
      <w:r w:rsidRPr="00AF66B7">
        <w:rPr>
          <w:rFonts w:ascii="Arial" w:hAnsi="Arial" w:cs="Arial"/>
          <w:bCs/>
          <w:szCs w:val="26"/>
        </w:rPr>
        <w:t>palnik wyposażony w zróżnicowany system dysz powietrza,</w:t>
      </w:r>
    </w:p>
    <w:p w:rsidR="00F2711F" w:rsidRPr="00AF66B7" w:rsidRDefault="00F2711F" w:rsidP="00C255C4">
      <w:pPr>
        <w:numPr>
          <w:ilvl w:val="0"/>
          <w:numId w:val="31"/>
        </w:numPr>
        <w:spacing w:before="100" w:beforeAutospacing="1" w:afterLines="60"/>
        <w:jc w:val="both"/>
        <w:rPr>
          <w:rFonts w:ascii="Arial" w:hAnsi="Arial" w:cs="Arial"/>
          <w:szCs w:val="26"/>
        </w:rPr>
      </w:pPr>
      <w:r w:rsidRPr="00AF66B7">
        <w:rPr>
          <w:rFonts w:ascii="Arial" w:hAnsi="Arial" w:cs="Arial"/>
          <w:bCs/>
          <w:szCs w:val="26"/>
        </w:rPr>
        <w:t>ciepłomierz kompaktowy umożliwiający pomiar ilości wyprodukowanej energii cieplnej o przepływie nominalnym min. 0,6 m</w:t>
      </w:r>
      <w:r w:rsidRPr="00AF66B7">
        <w:rPr>
          <w:rFonts w:ascii="Arial" w:hAnsi="Arial" w:cs="Arial"/>
          <w:bCs/>
          <w:szCs w:val="26"/>
          <w:vertAlign w:val="superscript"/>
        </w:rPr>
        <w:t>3</w:t>
      </w:r>
      <w:r w:rsidRPr="00AF66B7">
        <w:rPr>
          <w:rFonts w:ascii="Arial" w:hAnsi="Arial" w:cs="Arial"/>
          <w:bCs/>
          <w:szCs w:val="26"/>
        </w:rPr>
        <w:t>/h z możliwością przesył</w:t>
      </w:r>
      <w:r w:rsidR="00590E01" w:rsidRPr="00AF66B7">
        <w:rPr>
          <w:rFonts w:ascii="Arial" w:hAnsi="Arial" w:cs="Arial"/>
          <w:bCs/>
          <w:szCs w:val="26"/>
        </w:rPr>
        <w:t>ania danych do sterownika kotła.</w:t>
      </w:r>
    </w:p>
    <w:p w:rsidR="00F2711F" w:rsidRPr="00AF66B7" w:rsidRDefault="00F2711F" w:rsidP="00F2711F">
      <w:pPr>
        <w:suppressAutoHyphens/>
        <w:spacing w:before="100" w:beforeAutospacing="1" w:after="0"/>
        <w:jc w:val="both"/>
        <w:rPr>
          <w:rFonts w:ascii="Arial" w:hAnsi="Arial" w:cs="Arial"/>
          <w:b/>
          <w:bCs/>
          <w:u w:val="single"/>
        </w:rPr>
      </w:pPr>
    </w:p>
    <w:p w:rsidR="00F2711F" w:rsidRPr="00AF66B7" w:rsidRDefault="00F2711F" w:rsidP="00F2711F">
      <w:pPr>
        <w:pStyle w:val="Nagwek3"/>
        <w:numPr>
          <w:ilvl w:val="2"/>
          <w:numId w:val="30"/>
        </w:numPr>
        <w:rPr>
          <w:rFonts w:ascii="Arial" w:hAnsi="Arial" w:cs="Arial"/>
        </w:rPr>
      </w:pPr>
      <w:bookmarkStart w:id="37" w:name="_Toc24445052"/>
      <w:bookmarkStart w:id="38" w:name="_Toc487028699"/>
      <w:bookmarkStart w:id="39" w:name="_Toc450582044"/>
      <w:r w:rsidRPr="00AF66B7">
        <w:rPr>
          <w:rFonts w:ascii="Arial" w:hAnsi="Arial" w:cs="Arial"/>
        </w:rPr>
        <w:t>Opis techniczny funkcji projektowanego regulatora kotła</w:t>
      </w:r>
      <w:bookmarkEnd w:id="37"/>
    </w:p>
    <w:p w:rsidR="00F2711F" w:rsidRPr="00AF66B7" w:rsidRDefault="00F2711F" w:rsidP="00C255C4">
      <w:pPr>
        <w:suppressAutoHyphens/>
        <w:spacing w:before="100" w:beforeAutospacing="1" w:afterLines="60"/>
        <w:jc w:val="both"/>
        <w:rPr>
          <w:rFonts w:ascii="Arial" w:hAnsi="Arial" w:cs="Arial"/>
          <w:color w:val="00000A"/>
        </w:rPr>
      </w:pPr>
      <w:r w:rsidRPr="00AF66B7">
        <w:rPr>
          <w:rFonts w:ascii="Arial" w:hAnsi="Arial" w:cs="Arial"/>
          <w:color w:val="00000A"/>
        </w:rPr>
        <w:t>Projektowany regulator dla kotłów pelletowych powinien spełniać minimalną funkcjonalność pracy w zakresie czynności:</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sterowanie zapalarką,</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sterowanie podajnikiem,</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sterowanie wentylatorem nadmuchowym,</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sterowanie pompą centralnego ogrzewania c.o.,</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płynne sterowanie obiegiem z zaworem mieszającym,</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odczyt danych z ciepłomierza zamontowa</w:t>
      </w:r>
      <w:r w:rsidR="00590E01" w:rsidRPr="00AF66B7">
        <w:rPr>
          <w:rFonts w:ascii="Arial" w:eastAsia="Calibri" w:hAnsi="Arial" w:cs="Arial"/>
          <w:color w:val="00000A"/>
          <w:szCs w:val="24"/>
          <w:lang w:eastAsia="en-US"/>
        </w:rPr>
        <w:t>nego na przewodzie powrotnym c.o.</w:t>
      </w:r>
      <w:r w:rsidRPr="00AF66B7">
        <w:rPr>
          <w:rFonts w:ascii="Arial" w:eastAsia="Calibri" w:hAnsi="Arial" w:cs="Arial"/>
          <w:color w:val="00000A"/>
          <w:szCs w:val="24"/>
          <w:lang w:eastAsia="en-US"/>
        </w:rPr>
        <w:t>,</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sterowanie pompą c.w.u.,</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współpraca z termostatem pokojowym,</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sterowanie tygodniowe, pod warunkiem podłączenia termostatu pokojowego,</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kooperacja z regulatorem pokojowym (z komunikacją tradycyjną - dwustanową lub wyposażonym w komunikację RS),</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możliwość podłączenia modułu LAN z opcją sterowania funkcjami sterownika za pomocą telefonu komórkowego z dostępnością do internetu,</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wbudowany moduł Ethernet umożliwiający sterowanie funkcjami podglądu parametrów uzysku energetycznego za pomocą Internetu na potrzeby budowy rozwiązania technologii informacyjno – komunikacyjnej beneficjenta,</w:t>
      </w:r>
    </w:p>
    <w:p w:rsidR="00F2711F" w:rsidRPr="00AF66B7" w:rsidRDefault="00F2711F" w:rsidP="00C255C4">
      <w:pPr>
        <w:numPr>
          <w:ilvl w:val="0"/>
          <w:numId w:val="21"/>
        </w:numPr>
        <w:suppressAutoHyphens/>
        <w:spacing w:before="100" w:beforeAutospacing="1" w:afterLines="60"/>
        <w:jc w:val="both"/>
        <w:rPr>
          <w:rFonts w:ascii="Arial" w:eastAsia="Calibri" w:hAnsi="Arial" w:cs="Arial"/>
          <w:color w:val="00000A"/>
          <w:szCs w:val="24"/>
          <w:lang w:eastAsia="en-US"/>
        </w:rPr>
      </w:pPr>
      <w:r w:rsidRPr="00AF66B7">
        <w:rPr>
          <w:rFonts w:ascii="Arial" w:eastAsia="Calibri" w:hAnsi="Arial" w:cs="Arial"/>
          <w:color w:val="00000A"/>
          <w:szCs w:val="24"/>
          <w:lang w:eastAsia="en-US"/>
        </w:rPr>
        <w:t>możliwość podłączenia dwóch dodatkowych modułów sterujących zaworami mieszającymi obiegów C.O.</w:t>
      </w:r>
    </w:p>
    <w:p w:rsidR="00F2711F" w:rsidRPr="00AF66B7" w:rsidRDefault="00F2711F" w:rsidP="00C255C4">
      <w:pPr>
        <w:suppressAutoHyphens/>
        <w:spacing w:before="100" w:beforeAutospacing="1" w:afterLines="60"/>
        <w:jc w:val="both"/>
        <w:rPr>
          <w:rFonts w:ascii="Arial" w:hAnsi="Arial" w:cs="Arial"/>
          <w:color w:val="00000A"/>
        </w:rPr>
      </w:pPr>
    </w:p>
    <w:p w:rsidR="00BC1CAD" w:rsidRPr="00AF66B7" w:rsidRDefault="00BC1CAD" w:rsidP="00C255C4">
      <w:pPr>
        <w:suppressAutoHyphens/>
        <w:spacing w:before="100" w:beforeAutospacing="1" w:afterLines="60"/>
        <w:jc w:val="both"/>
        <w:rPr>
          <w:rFonts w:ascii="Arial" w:hAnsi="Arial" w:cs="Arial"/>
          <w:color w:val="00000A"/>
        </w:rPr>
      </w:pPr>
    </w:p>
    <w:p w:rsidR="00F2711F" w:rsidRPr="00AF66B7" w:rsidRDefault="00F2711F" w:rsidP="00F2711F">
      <w:pPr>
        <w:pStyle w:val="Nagwek3"/>
        <w:numPr>
          <w:ilvl w:val="2"/>
          <w:numId w:val="30"/>
        </w:numPr>
        <w:rPr>
          <w:rFonts w:ascii="Arial" w:hAnsi="Arial" w:cs="Arial"/>
        </w:rPr>
      </w:pPr>
      <w:bookmarkStart w:id="40" w:name="_Toc488065202"/>
      <w:bookmarkStart w:id="41" w:name="_Toc488824071"/>
      <w:bookmarkStart w:id="42" w:name="_Toc24445053"/>
      <w:r w:rsidRPr="00AF66B7">
        <w:rPr>
          <w:rFonts w:ascii="Arial" w:hAnsi="Arial" w:cs="Arial"/>
        </w:rPr>
        <w:lastRenderedPageBreak/>
        <w:t>Minimalne parametry decydujące o równoważności</w:t>
      </w:r>
      <w:bookmarkEnd w:id="40"/>
      <w:bookmarkEnd w:id="41"/>
      <w:bookmarkEnd w:id="42"/>
      <w:r w:rsidRPr="00AF66B7">
        <w:rPr>
          <w:rFonts w:ascii="Arial" w:hAnsi="Arial" w:cs="Arial"/>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4039"/>
        <w:gridCol w:w="1701"/>
        <w:gridCol w:w="1701"/>
        <w:gridCol w:w="1771"/>
      </w:tblGrid>
      <w:tr w:rsidR="00AF66B7" w:rsidRPr="00AF66B7" w:rsidTr="00AF66B7">
        <w:trPr>
          <w:trHeight w:val="442"/>
        </w:trPr>
        <w:tc>
          <w:tcPr>
            <w:tcW w:w="2192" w:type="pct"/>
            <w:shd w:val="clear" w:color="auto" w:fill="C6D9F1"/>
            <w:vAlign w:val="center"/>
          </w:tcPr>
          <w:p w:rsidR="00AF66B7" w:rsidRPr="00AF66B7" w:rsidRDefault="00AF66B7" w:rsidP="00C255C4">
            <w:pPr>
              <w:widowControl w:val="0"/>
              <w:suppressAutoHyphens/>
              <w:autoSpaceDE w:val="0"/>
              <w:spacing w:afterLines="60"/>
              <w:jc w:val="center"/>
              <w:rPr>
                <w:rFonts w:ascii="Arial" w:hAnsi="Arial" w:cs="Arial"/>
                <w:b/>
                <w:bCs/>
                <w:sz w:val="20"/>
                <w:szCs w:val="24"/>
              </w:rPr>
            </w:pPr>
            <w:r w:rsidRPr="00AF66B7">
              <w:rPr>
                <w:rFonts w:ascii="Arial" w:hAnsi="Arial" w:cs="Arial"/>
                <w:b/>
                <w:bCs/>
                <w:sz w:val="20"/>
                <w:szCs w:val="24"/>
              </w:rPr>
              <w:t>Dane techniczne</w:t>
            </w:r>
          </w:p>
        </w:tc>
        <w:tc>
          <w:tcPr>
            <w:tcW w:w="923" w:type="pct"/>
            <w:shd w:val="clear" w:color="auto" w:fill="C6D9F1"/>
            <w:noWrap/>
            <w:vAlign w:val="center"/>
          </w:tcPr>
          <w:p w:rsidR="00AF66B7" w:rsidRPr="00AF66B7" w:rsidRDefault="00AF66B7" w:rsidP="00C255C4">
            <w:pPr>
              <w:widowControl w:val="0"/>
              <w:suppressAutoHyphens/>
              <w:autoSpaceDE w:val="0"/>
              <w:spacing w:afterLines="60"/>
              <w:jc w:val="center"/>
              <w:rPr>
                <w:rFonts w:ascii="Arial" w:hAnsi="Arial" w:cs="Arial"/>
                <w:b/>
                <w:sz w:val="20"/>
                <w:szCs w:val="24"/>
              </w:rPr>
            </w:pPr>
            <w:r w:rsidRPr="00AF66B7">
              <w:rPr>
                <w:rFonts w:ascii="Arial" w:hAnsi="Arial" w:cs="Arial"/>
                <w:b/>
                <w:sz w:val="20"/>
                <w:szCs w:val="24"/>
              </w:rPr>
              <w:t>Jednostka</w:t>
            </w:r>
          </w:p>
        </w:tc>
        <w:tc>
          <w:tcPr>
            <w:tcW w:w="923" w:type="pct"/>
            <w:shd w:val="clear" w:color="auto" w:fill="C6D9F1"/>
            <w:vAlign w:val="center"/>
          </w:tcPr>
          <w:p w:rsidR="00AF66B7" w:rsidRPr="00AF66B7" w:rsidRDefault="00AF66B7" w:rsidP="00C255C4">
            <w:pPr>
              <w:widowControl w:val="0"/>
              <w:suppressAutoHyphens/>
              <w:autoSpaceDE w:val="0"/>
              <w:spacing w:afterLines="60"/>
              <w:jc w:val="center"/>
              <w:rPr>
                <w:rFonts w:ascii="Arial" w:hAnsi="Arial" w:cs="Arial"/>
                <w:b/>
                <w:bCs/>
                <w:sz w:val="20"/>
                <w:szCs w:val="24"/>
              </w:rPr>
            </w:pPr>
            <w:r w:rsidRPr="00AF66B7">
              <w:rPr>
                <w:rFonts w:ascii="Arial" w:hAnsi="Arial" w:cs="Arial"/>
                <w:b/>
                <w:bCs/>
                <w:sz w:val="20"/>
                <w:szCs w:val="24"/>
              </w:rPr>
              <w:t>Parametry dla kotła o mocy min. 120 kW</w:t>
            </w:r>
          </w:p>
        </w:tc>
        <w:tc>
          <w:tcPr>
            <w:tcW w:w="961" w:type="pct"/>
            <w:shd w:val="clear" w:color="auto" w:fill="C6D9F1"/>
            <w:vAlign w:val="center"/>
          </w:tcPr>
          <w:p w:rsidR="00AF66B7" w:rsidRPr="00AF66B7" w:rsidRDefault="00AF66B7" w:rsidP="00C255C4">
            <w:pPr>
              <w:widowControl w:val="0"/>
              <w:suppressAutoHyphens/>
              <w:autoSpaceDE w:val="0"/>
              <w:spacing w:afterLines="60"/>
              <w:jc w:val="center"/>
              <w:rPr>
                <w:rFonts w:ascii="Arial" w:hAnsi="Arial" w:cs="Arial"/>
                <w:b/>
                <w:bCs/>
                <w:sz w:val="20"/>
                <w:szCs w:val="24"/>
              </w:rPr>
            </w:pPr>
            <w:r w:rsidRPr="00AF66B7">
              <w:rPr>
                <w:rFonts w:ascii="Arial" w:hAnsi="Arial" w:cs="Arial"/>
                <w:b/>
                <w:bCs/>
                <w:sz w:val="20"/>
                <w:szCs w:val="24"/>
              </w:rPr>
              <w:t>Parametry dla kotła o mocy min. 1</w:t>
            </w:r>
            <w:r>
              <w:rPr>
                <w:rFonts w:ascii="Arial" w:hAnsi="Arial" w:cs="Arial"/>
                <w:b/>
                <w:bCs/>
                <w:sz w:val="20"/>
                <w:szCs w:val="24"/>
              </w:rPr>
              <w:t>5</w:t>
            </w:r>
            <w:r w:rsidRPr="00AF66B7">
              <w:rPr>
                <w:rFonts w:ascii="Arial" w:hAnsi="Arial" w:cs="Arial"/>
                <w:b/>
                <w:bCs/>
                <w:sz w:val="20"/>
                <w:szCs w:val="24"/>
              </w:rPr>
              <w:t>0 kW</w:t>
            </w:r>
          </w:p>
        </w:tc>
      </w:tr>
      <w:tr w:rsidR="00AF66B7" w:rsidRPr="00AF66B7" w:rsidTr="00AF66B7">
        <w:trPr>
          <w:trHeight w:val="295"/>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Parametry kotła zgodne z normą (5 klasa) potwierdzoną </w:t>
            </w:r>
            <w:r w:rsidRPr="00AF66B7">
              <w:rPr>
                <w:rFonts w:ascii="Arial" w:hAnsi="Arial" w:cs="Arial"/>
                <w:color w:val="000000"/>
                <w:sz w:val="20"/>
                <w:szCs w:val="24"/>
              </w:rPr>
              <w:t>certyfikatem wydanym przez jednostkę oceniającą zgodność w rozumieniu rozporządzenia Parlamentu Europejskiego i Rady (WE) nr 765/2008 z 9 lipca 2008 r.</w:t>
            </w:r>
            <w:r w:rsidRPr="00AF66B7">
              <w:rPr>
                <w:rFonts w:ascii="Arial" w:hAnsi="Arial" w:cs="Arial"/>
                <w:sz w:val="20"/>
                <w:szCs w:val="24"/>
              </w:rPr>
              <w:t xml:space="preserve"> – wymaganie obligatoryjne lub równoważne</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Norma</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 xml:space="preserve">PN-EN303-5:2012 </w:t>
            </w:r>
          </w:p>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KLASA 5</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 xml:space="preserve">PN-EN303-5:2012 </w:t>
            </w:r>
          </w:p>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KLASA 5</w:t>
            </w:r>
          </w:p>
        </w:tc>
      </w:tr>
      <w:tr w:rsidR="00AF66B7" w:rsidRPr="00AF66B7" w:rsidTr="00AF66B7">
        <w:trPr>
          <w:trHeight w:val="285"/>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Spełnia Dyrektywy o eko projekt (eco design) - wymaganie obligatoryjne lub równoważne</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Rozporządzenie Komisji UE</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UE 2015/1189</w:t>
            </w:r>
          </w:p>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UE 2009/125/WE</w:t>
            </w:r>
          </w:p>
        </w:tc>
        <w:tc>
          <w:tcPr>
            <w:tcW w:w="961"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UE 2015/1189</w:t>
            </w:r>
          </w:p>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UE 2009/125/WE</w:t>
            </w:r>
          </w:p>
        </w:tc>
      </w:tr>
      <w:tr w:rsidR="00AF66B7" w:rsidRPr="00AF66B7" w:rsidTr="00AF66B7">
        <w:trPr>
          <w:trHeight w:val="290"/>
        </w:trPr>
        <w:tc>
          <w:tcPr>
            <w:tcW w:w="2192" w:type="pct"/>
            <w:vAlign w:val="center"/>
          </w:tcPr>
          <w:p w:rsidR="00AF66B7" w:rsidRPr="00AF66B7" w:rsidRDefault="00AF66B7" w:rsidP="00C255C4">
            <w:pPr>
              <w:widowControl w:val="0"/>
              <w:suppressAutoHyphens/>
              <w:autoSpaceDE w:val="0"/>
              <w:spacing w:afterLines="60"/>
              <w:rPr>
                <w:rFonts w:ascii="Arial" w:hAnsi="Arial" w:cs="Arial"/>
                <w:bCs/>
                <w:sz w:val="20"/>
                <w:szCs w:val="24"/>
              </w:rPr>
            </w:pPr>
            <w:r w:rsidRPr="00AF66B7">
              <w:rPr>
                <w:rFonts w:ascii="Arial" w:hAnsi="Arial" w:cs="Arial"/>
                <w:bCs/>
                <w:sz w:val="20"/>
                <w:szCs w:val="24"/>
              </w:rPr>
              <w:t>Minimalna sprawność kotła</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91,7</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91,7</w:t>
            </w:r>
          </w:p>
        </w:tc>
      </w:tr>
      <w:tr w:rsidR="00AF66B7" w:rsidRPr="00AF66B7" w:rsidTr="00AF66B7">
        <w:trPr>
          <w:trHeight w:val="290"/>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Minimalna temperatura powrotu czynnika grzewczego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°C</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55</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55</w:t>
            </w:r>
          </w:p>
        </w:tc>
      </w:tr>
      <w:tr w:rsidR="00AF66B7" w:rsidRPr="00AF66B7" w:rsidTr="00AF66B7">
        <w:trPr>
          <w:trHeight w:val="290"/>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Maksymalna temperatura pracy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°C</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85</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85</w:t>
            </w:r>
          </w:p>
        </w:tc>
      </w:tr>
      <w:tr w:rsidR="00AF66B7" w:rsidRPr="00AF66B7" w:rsidTr="00AF66B7">
        <w:trPr>
          <w:trHeight w:val="290"/>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Ogranicznik temperatury STB</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°C</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94</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94</w:t>
            </w:r>
          </w:p>
        </w:tc>
      </w:tr>
      <w:tr w:rsidR="00AF66B7" w:rsidRPr="00AF66B7" w:rsidTr="00AF66B7">
        <w:trPr>
          <w:trHeight w:val="290"/>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Minimalna ilość ciągów spalin w wymienniku</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Trzy ciągi spalin</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Trzy ciągi spalin</w:t>
            </w:r>
          </w:p>
        </w:tc>
      </w:tr>
      <w:tr w:rsidR="00AF66B7" w:rsidRPr="00AF66B7" w:rsidTr="00AF66B7">
        <w:trPr>
          <w:trHeight w:val="290"/>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Minimalna grubość blachy w wymienniku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mm</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5</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5</w:t>
            </w:r>
          </w:p>
        </w:tc>
      </w:tr>
      <w:tr w:rsidR="00AF66B7" w:rsidRPr="00AF66B7" w:rsidTr="00AF66B7">
        <w:trPr>
          <w:trHeight w:val="290"/>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Budowa wymiennika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Płomieniówkowo- półkowa z poziomym przepływem spalin</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Płomieniówkowo- półkowa z poziomym przepływem spalin</w:t>
            </w:r>
          </w:p>
        </w:tc>
      </w:tr>
      <w:tr w:rsidR="00AF66B7" w:rsidRPr="00AF66B7" w:rsidTr="00AF66B7">
        <w:trPr>
          <w:trHeight w:val="279"/>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Maksymalna wysokość kotła i zasobnika na pellet</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mm</w:t>
            </w:r>
          </w:p>
        </w:tc>
        <w:tc>
          <w:tcPr>
            <w:tcW w:w="923" w:type="pct"/>
            <w:vAlign w:val="center"/>
          </w:tcPr>
          <w:p w:rsidR="00AF66B7" w:rsidRPr="00AF66B7" w:rsidRDefault="00B57CC6" w:rsidP="00C255C4">
            <w:pPr>
              <w:widowControl w:val="0"/>
              <w:suppressAutoHyphens/>
              <w:autoSpaceDE w:val="0"/>
              <w:spacing w:afterLines="60"/>
              <w:jc w:val="center"/>
              <w:rPr>
                <w:rFonts w:ascii="Arial" w:hAnsi="Arial" w:cs="Arial"/>
                <w:sz w:val="20"/>
                <w:szCs w:val="24"/>
              </w:rPr>
            </w:pPr>
            <w:r>
              <w:rPr>
                <w:rFonts w:ascii="Arial" w:hAnsi="Arial" w:cs="Arial"/>
                <w:sz w:val="20"/>
                <w:szCs w:val="24"/>
              </w:rPr>
              <w:t>1980</w:t>
            </w:r>
          </w:p>
        </w:tc>
        <w:tc>
          <w:tcPr>
            <w:tcW w:w="961" w:type="pct"/>
            <w:noWrap/>
            <w:vAlign w:val="center"/>
          </w:tcPr>
          <w:p w:rsidR="00AF66B7" w:rsidRPr="00AF66B7" w:rsidRDefault="00911C87" w:rsidP="00C255C4">
            <w:pPr>
              <w:widowControl w:val="0"/>
              <w:suppressAutoHyphens/>
              <w:autoSpaceDE w:val="0"/>
              <w:spacing w:afterLines="60"/>
              <w:jc w:val="center"/>
              <w:rPr>
                <w:rFonts w:ascii="Arial" w:hAnsi="Arial" w:cs="Arial"/>
                <w:sz w:val="20"/>
                <w:szCs w:val="24"/>
              </w:rPr>
            </w:pPr>
            <w:r>
              <w:rPr>
                <w:rFonts w:ascii="Arial" w:hAnsi="Arial" w:cs="Arial"/>
                <w:sz w:val="20"/>
                <w:szCs w:val="24"/>
              </w:rPr>
              <w:t>2300</w:t>
            </w:r>
          </w:p>
        </w:tc>
      </w:tr>
      <w:tr w:rsidR="00AF66B7" w:rsidRPr="00AF66B7" w:rsidTr="00AF66B7">
        <w:trPr>
          <w:trHeight w:val="279"/>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Dopuszczone materiały w komorze spalania, palniku i wymienniku</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Stal, żeliwo</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Stal, żeliwo</w:t>
            </w:r>
          </w:p>
        </w:tc>
      </w:tr>
      <w:tr w:rsidR="00AF66B7" w:rsidRPr="00AF66B7" w:rsidTr="00AF66B7">
        <w:trPr>
          <w:trHeight w:val="279"/>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Maksymalna szerokość kotła i zasobnika na pellet</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mm</w:t>
            </w:r>
          </w:p>
        </w:tc>
        <w:tc>
          <w:tcPr>
            <w:tcW w:w="923" w:type="pct"/>
            <w:vAlign w:val="center"/>
          </w:tcPr>
          <w:p w:rsidR="00AF66B7" w:rsidRPr="00AF66B7" w:rsidRDefault="00B57CC6" w:rsidP="00C255C4">
            <w:pPr>
              <w:widowControl w:val="0"/>
              <w:suppressAutoHyphens/>
              <w:autoSpaceDE w:val="0"/>
              <w:spacing w:afterLines="60"/>
              <w:jc w:val="center"/>
              <w:rPr>
                <w:rFonts w:ascii="Arial" w:hAnsi="Arial" w:cs="Arial"/>
                <w:sz w:val="20"/>
                <w:szCs w:val="24"/>
              </w:rPr>
            </w:pPr>
            <w:r>
              <w:rPr>
                <w:rFonts w:ascii="Arial" w:hAnsi="Arial" w:cs="Arial"/>
                <w:sz w:val="20"/>
                <w:szCs w:val="24"/>
              </w:rPr>
              <w:t>2090</w:t>
            </w:r>
          </w:p>
        </w:tc>
        <w:tc>
          <w:tcPr>
            <w:tcW w:w="961" w:type="pct"/>
            <w:noWrap/>
            <w:vAlign w:val="center"/>
          </w:tcPr>
          <w:p w:rsidR="00AF66B7" w:rsidRPr="00AF66B7" w:rsidRDefault="00911C87" w:rsidP="00C255C4">
            <w:pPr>
              <w:widowControl w:val="0"/>
              <w:suppressAutoHyphens/>
              <w:autoSpaceDE w:val="0"/>
              <w:spacing w:afterLines="60"/>
              <w:jc w:val="center"/>
              <w:rPr>
                <w:rFonts w:ascii="Arial" w:hAnsi="Arial" w:cs="Arial"/>
                <w:sz w:val="20"/>
                <w:szCs w:val="24"/>
              </w:rPr>
            </w:pPr>
            <w:r>
              <w:rPr>
                <w:rFonts w:ascii="Arial" w:hAnsi="Arial" w:cs="Arial"/>
                <w:sz w:val="20"/>
                <w:szCs w:val="24"/>
              </w:rPr>
              <w:t>2330</w:t>
            </w:r>
          </w:p>
        </w:tc>
      </w:tr>
      <w:tr w:rsidR="00AF66B7" w:rsidRPr="00AF66B7" w:rsidTr="00AF66B7">
        <w:trPr>
          <w:trHeight w:val="279"/>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Maksymalne dopuszczalne ciśnienie pracy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bar</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2</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2</w:t>
            </w:r>
          </w:p>
        </w:tc>
      </w:tr>
      <w:tr w:rsidR="00AF66B7" w:rsidRPr="00AF66B7" w:rsidTr="00AF66B7">
        <w:trPr>
          <w:trHeight w:val="283"/>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Pojemność zasobnika minimum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dm</w:t>
            </w:r>
            <w:r w:rsidRPr="00AF66B7">
              <w:rPr>
                <w:rFonts w:ascii="Arial" w:hAnsi="Arial" w:cs="Arial"/>
                <w:sz w:val="20"/>
                <w:szCs w:val="24"/>
                <w:vertAlign w:val="superscript"/>
              </w:rPr>
              <w:t>3</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1000</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1000</w:t>
            </w:r>
          </w:p>
        </w:tc>
      </w:tr>
      <w:tr w:rsidR="00AF66B7" w:rsidRPr="00AF66B7" w:rsidTr="00AF66B7">
        <w:trPr>
          <w:trHeight w:val="302"/>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Minimalna długość rury podającej pellet ze spiralą</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mm</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1350</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1350</w:t>
            </w:r>
          </w:p>
        </w:tc>
      </w:tr>
      <w:tr w:rsidR="00AF66B7" w:rsidRPr="00AF66B7" w:rsidTr="00AF66B7">
        <w:trPr>
          <w:trHeight w:val="302"/>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Minimalna długość rury przeźroczystej giętkiej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mm</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1000</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1000</w:t>
            </w:r>
          </w:p>
        </w:tc>
      </w:tr>
      <w:tr w:rsidR="00AF66B7" w:rsidRPr="00AF66B7" w:rsidTr="00AF66B7">
        <w:trPr>
          <w:trHeight w:val="302"/>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Wymagany zakres modulacji palnika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30 - 100</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30 - 100</w:t>
            </w:r>
          </w:p>
        </w:tc>
      </w:tr>
      <w:tr w:rsidR="00AF66B7" w:rsidRPr="00AF66B7" w:rsidTr="00AF66B7">
        <w:trPr>
          <w:trHeight w:val="302"/>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lastRenderedPageBreak/>
              <w:t xml:space="preserve">Wymagane elementy wyposażenia palnika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Kpl</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Zapalarka ceramiczna, fotoelement, czujniki temperatury, automatyczne czyszczenie palnika, (zgarniacz szlaki)</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Zapalarka ceramiczna, fotoelement, czujniki temperatury, automatyczne czyszczenie palnika, (zgarniacz szlaki)</w:t>
            </w:r>
          </w:p>
        </w:tc>
      </w:tr>
      <w:tr w:rsidR="00AF66B7" w:rsidRPr="00AF66B7" w:rsidTr="00AF66B7">
        <w:trPr>
          <w:trHeight w:val="302"/>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Dopuszczona budowa palnika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Kpl</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Wrzutkowy  (nasypowy)</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Wrzutkowy  (nasypowy)</w:t>
            </w:r>
          </w:p>
        </w:tc>
      </w:tr>
      <w:tr w:rsidR="00AF66B7" w:rsidRPr="00AF66B7" w:rsidTr="00AF66B7">
        <w:trPr>
          <w:trHeight w:val="302"/>
        </w:trPr>
        <w:tc>
          <w:tcPr>
            <w:tcW w:w="2192" w:type="pct"/>
            <w:vAlign w:val="center"/>
          </w:tcPr>
          <w:p w:rsidR="00AF66B7" w:rsidRPr="00AF66B7" w:rsidRDefault="00AF66B7" w:rsidP="00C255C4">
            <w:pPr>
              <w:widowControl w:val="0"/>
              <w:suppressAutoHyphens/>
              <w:autoSpaceDE w:val="0"/>
              <w:spacing w:afterLines="60"/>
              <w:rPr>
                <w:rFonts w:ascii="Arial" w:hAnsi="Arial" w:cs="Arial"/>
                <w:sz w:val="20"/>
                <w:szCs w:val="24"/>
              </w:rPr>
            </w:pPr>
            <w:r w:rsidRPr="00AF66B7">
              <w:rPr>
                <w:rFonts w:ascii="Arial" w:hAnsi="Arial" w:cs="Arial"/>
                <w:sz w:val="20"/>
                <w:szCs w:val="24"/>
              </w:rPr>
              <w:t xml:space="preserve">System napowietrzania procesu spalania </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Kpl</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Dysze powietrza pierwotnego, dysze powietrza wtórnego</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Dysze powietrza pierwotnego, dysze powietrza wtórnego</w:t>
            </w:r>
          </w:p>
        </w:tc>
      </w:tr>
      <w:tr w:rsidR="00AF66B7" w:rsidRPr="00AF66B7" w:rsidTr="00AF66B7">
        <w:trPr>
          <w:trHeight w:val="302"/>
        </w:trPr>
        <w:tc>
          <w:tcPr>
            <w:tcW w:w="2192" w:type="pct"/>
            <w:vAlign w:val="center"/>
          </w:tcPr>
          <w:p w:rsidR="00AF66B7" w:rsidRPr="00AF66B7" w:rsidRDefault="00AF66B7" w:rsidP="00C255C4">
            <w:pPr>
              <w:snapToGrid w:val="0"/>
              <w:spacing w:afterLines="60"/>
              <w:rPr>
                <w:rFonts w:ascii="Arial" w:hAnsi="Arial" w:cs="Arial"/>
                <w:bCs/>
                <w:sz w:val="20"/>
                <w:szCs w:val="24"/>
              </w:rPr>
            </w:pPr>
            <w:r w:rsidRPr="00AF66B7">
              <w:rPr>
                <w:rFonts w:ascii="Arial" w:hAnsi="Arial" w:cs="Arial"/>
                <w:bCs/>
                <w:sz w:val="20"/>
                <w:szCs w:val="24"/>
              </w:rPr>
              <w:t>Możliwość podłączenie do sterownika modułu komunikacji internetowej umożliwiającego zdalny dostęp do parametrów kotła, w tym informacji o ilości wytworzonego ciepła przez kocioł – wymaga podłączenia do sieci INTERNET.</w:t>
            </w:r>
          </w:p>
        </w:tc>
        <w:tc>
          <w:tcPr>
            <w:tcW w:w="923"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Kpl</w:t>
            </w:r>
          </w:p>
        </w:tc>
        <w:tc>
          <w:tcPr>
            <w:tcW w:w="923" w:type="pct"/>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Obligatoryjnie</w:t>
            </w:r>
          </w:p>
        </w:tc>
        <w:tc>
          <w:tcPr>
            <w:tcW w:w="961" w:type="pct"/>
            <w:noWrap/>
            <w:vAlign w:val="center"/>
          </w:tcPr>
          <w:p w:rsidR="00AF66B7" w:rsidRPr="00AF66B7" w:rsidRDefault="00AF66B7" w:rsidP="00C255C4">
            <w:pPr>
              <w:widowControl w:val="0"/>
              <w:suppressAutoHyphens/>
              <w:autoSpaceDE w:val="0"/>
              <w:spacing w:afterLines="60"/>
              <w:jc w:val="center"/>
              <w:rPr>
                <w:rFonts w:ascii="Arial" w:hAnsi="Arial" w:cs="Arial"/>
                <w:sz w:val="20"/>
                <w:szCs w:val="24"/>
              </w:rPr>
            </w:pPr>
            <w:r w:rsidRPr="00AF66B7">
              <w:rPr>
                <w:rFonts w:ascii="Arial" w:hAnsi="Arial" w:cs="Arial"/>
                <w:sz w:val="20"/>
                <w:szCs w:val="24"/>
              </w:rPr>
              <w:t>Obligatoryjnie</w:t>
            </w:r>
          </w:p>
        </w:tc>
      </w:tr>
    </w:tbl>
    <w:p w:rsidR="00B57CC6" w:rsidRPr="00B57CC6" w:rsidRDefault="00B57CC6" w:rsidP="00B57CC6">
      <w:pPr>
        <w:rPr>
          <w:rFonts w:ascii="Arial" w:hAnsi="Arial" w:cs="Arial"/>
        </w:rPr>
      </w:pPr>
    </w:p>
    <w:p w:rsidR="00B57CC6" w:rsidRPr="00B57CC6" w:rsidRDefault="00B57CC6" w:rsidP="00B57CC6">
      <w:pPr>
        <w:jc w:val="both"/>
        <w:rPr>
          <w:rFonts w:ascii="Arial" w:hAnsi="Arial" w:cs="Arial"/>
          <w:bCs/>
        </w:rPr>
      </w:pPr>
      <w:r w:rsidRPr="00B57CC6">
        <w:rPr>
          <w:rFonts w:ascii="Arial" w:hAnsi="Arial" w:cs="Arial"/>
          <w:bCs/>
        </w:rPr>
        <w:t>Dodatkowo obligatoryjnie:</w:t>
      </w:r>
    </w:p>
    <w:p w:rsidR="00B57CC6" w:rsidRPr="00B57CC6" w:rsidRDefault="00B57CC6" w:rsidP="00B57CC6">
      <w:pPr>
        <w:jc w:val="both"/>
        <w:rPr>
          <w:rFonts w:ascii="Arial" w:hAnsi="Arial" w:cs="Arial"/>
        </w:rPr>
      </w:pPr>
      <w:r w:rsidRPr="00B57CC6">
        <w:rPr>
          <w:rFonts w:ascii="Arial" w:hAnsi="Arial" w:cs="Arial"/>
          <w:bCs/>
        </w:rPr>
        <w:t xml:space="preserve">- Sterownik umożliwiający zliczanie i zapis na karcie micro SD (SD) danych  impulsów z zewnętrznego przepływomierza z czujnikami temperatury zasilanie/ powrót – funkcja zliczania ciepła. Zamawiający nie wymaga takiej funkcjonalności sterownika w przypadku zastosowania rozwiązania równoważnego w postaci zamontowania zewnętrznego ciepłomierza z możliwością odczytywania i zapisywania danych dotyczących zliczania ciepła. </w:t>
      </w:r>
    </w:p>
    <w:p w:rsidR="00F2711F" w:rsidRDefault="00F2711F" w:rsidP="00F2711F">
      <w:pPr>
        <w:rPr>
          <w:rFonts w:ascii="Arial" w:hAnsi="Arial" w:cs="Arial"/>
        </w:rPr>
      </w:pPr>
    </w:p>
    <w:p w:rsidR="00F2711F" w:rsidRPr="00AF66B7" w:rsidRDefault="00F2711F" w:rsidP="00F2711F">
      <w:pPr>
        <w:pStyle w:val="Nagwek3"/>
        <w:numPr>
          <w:ilvl w:val="2"/>
          <w:numId w:val="30"/>
        </w:numPr>
        <w:rPr>
          <w:rFonts w:ascii="Arial" w:hAnsi="Arial" w:cs="Arial"/>
        </w:rPr>
      </w:pPr>
      <w:bookmarkStart w:id="43" w:name="_Toc24445054"/>
      <w:r w:rsidRPr="00AF66B7">
        <w:rPr>
          <w:rFonts w:ascii="Arial" w:hAnsi="Arial" w:cs="Arial"/>
        </w:rPr>
        <w:t xml:space="preserve">Wymagane parametry </w:t>
      </w:r>
      <w:bookmarkEnd w:id="38"/>
      <w:r w:rsidRPr="00AF66B7">
        <w:rPr>
          <w:rFonts w:ascii="Arial" w:hAnsi="Arial" w:cs="Arial"/>
        </w:rPr>
        <w:t>podstawowego paliwa do kotłów</w:t>
      </w:r>
      <w:bookmarkEnd w:id="39"/>
      <w:bookmarkEnd w:id="43"/>
    </w:p>
    <w:p w:rsidR="00F2711F" w:rsidRPr="00AF66B7" w:rsidRDefault="00F2711F" w:rsidP="00F2711F">
      <w:pPr>
        <w:suppressAutoHyphens/>
        <w:rPr>
          <w:rFonts w:ascii="Arial" w:hAnsi="Arial" w:cs="Arial"/>
          <w:color w:val="00000A"/>
        </w:rPr>
      </w:pPr>
      <w:r w:rsidRPr="00AF66B7">
        <w:rPr>
          <w:rFonts w:ascii="Arial" w:hAnsi="Arial" w:cs="Arial"/>
          <w:color w:val="00000A"/>
        </w:rPr>
        <w:t>Projektowane kotły powinny być dostosowane do spalania paliwa o parametrach zgodnych z PN-EN ISO 17225-2:2014 lub równoważnej klasa A1, A2 i B granulat z trocin pellet:</w:t>
      </w:r>
    </w:p>
    <w:p w:rsidR="00F2711F" w:rsidRPr="00AF66B7" w:rsidRDefault="00F2711F" w:rsidP="00F2711F">
      <w:pPr>
        <w:numPr>
          <w:ilvl w:val="0"/>
          <w:numId w:val="1"/>
        </w:numPr>
        <w:tabs>
          <w:tab w:val="clear" w:pos="720"/>
          <w:tab w:val="num" w:pos="786"/>
        </w:tabs>
        <w:suppressAutoHyphens/>
        <w:spacing w:before="100" w:beforeAutospacing="1" w:after="0"/>
        <w:ind w:left="786"/>
        <w:jc w:val="both"/>
        <w:rPr>
          <w:rFonts w:ascii="Arial" w:hAnsi="Arial" w:cs="Arial"/>
        </w:rPr>
      </w:pPr>
      <w:r w:rsidRPr="00AF66B7">
        <w:rPr>
          <w:rFonts w:ascii="Arial" w:hAnsi="Arial" w:cs="Arial"/>
        </w:rPr>
        <w:t>średnica granulatu 6-8 mm</w:t>
      </w:r>
    </w:p>
    <w:p w:rsidR="00F2711F" w:rsidRPr="00AF66B7" w:rsidRDefault="00F2711F" w:rsidP="00F2711F">
      <w:pPr>
        <w:numPr>
          <w:ilvl w:val="0"/>
          <w:numId w:val="1"/>
        </w:numPr>
        <w:tabs>
          <w:tab w:val="clear" w:pos="720"/>
          <w:tab w:val="num" w:pos="786"/>
        </w:tabs>
        <w:suppressAutoHyphens/>
        <w:spacing w:before="100" w:beforeAutospacing="1" w:after="0"/>
        <w:ind w:left="786"/>
        <w:jc w:val="both"/>
        <w:rPr>
          <w:rFonts w:ascii="Arial" w:hAnsi="Arial" w:cs="Arial"/>
        </w:rPr>
      </w:pPr>
      <w:r w:rsidRPr="00AF66B7">
        <w:rPr>
          <w:rFonts w:ascii="Arial" w:hAnsi="Arial" w:cs="Arial"/>
        </w:rPr>
        <w:t>długość granulatu 3,15 – 40 mm</w:t>
      </w:r>
    </w:p>
    <w:p w:rsidR="00F2711F" w:rsidRPr="00AF66B7" w:rsidRDefault="00F2711F" w:rsidP="00F2711F">
      <w:pPr>
        <w:numPr>
          <w:ilvl w:val="0"/>
          <w:numId w:val="1"/>
        </w:numPr>
        <w:tabs>
          <w:tab w:val="clear" w:pos="720"/>
          <w:tab w:val="num" w:pos="786"/>
        </w:tabs>
        <w:suppressAutoHyphens/>
        <w:spacing w:before="100" w:beforeAutospacing="1" w:after="0"/>
        <w:ind w:left="786"/>
        <w:jc w:val="both"/>
        <w:rPr>
          <w:rFonts w:ascii="Arial" w:hAnsi="Arial" w:cs="Arial"/>
        </w:rPr>
      </w:pPr>
      <w:r w:rsidRPr="00AF66B7">
        <w:rPr>
          <w:rFonts w:ascii="Arial" w:hAnsi="Arial" w:cs="Arial"/>
        </w:rPr>
        <w:t>wartość opałowa 16,5 – 19,0 MJ/kg</w:t>
      </w:r>
    </w:p>
    <w:p w:rsidR="00F2711F" w:rsidRPr="00AF66B7" w:rsidRDefault="00F2711F" w:rsidP="00F2711F">
      <w:pPr>
        <w:numPr>
          <w:ilvl w:val="0"/>
          <w:numId w:val="1"/>
        </w:numPr>
        <w:tabs>
          <w:tab w:val="clear" w:pos="720"/>
          <w:tab w:val="num" w:pos="786"/>
        </w:tabs>
        <w:suppressAutoHyphens/>
        <w:spacing w:before="100" w:beforeAutospacing="1" w:after="0"/>
        <w:ind w:left="786"/>
        <w:jc w:val="both"/>
        <w:rPr>
          <w:rFonts w:ascii="Arial" w:hAnsi="Arial" w:cs="Arial"/>
        </w:rPr>
      </w:pPr>
      <w:r w:rsidRPr="00AF66B7">
        <w:rPr>
          <w:rFonts w:ascii="Arial" w:hAnsi="Arial" w:cs="Arial"/>
        </w:rPr>
        <w:t>wilgotność maks. 10%</w:t>
      </w:r>
    </w:p>
    <w:p w:rsidR="00F2711F" w:rsidRPr="00AF66B7" w:rsidRDefault="00F2711F" w:rsidP="00F2711F">
      <w:pPr>
        <w:numPr>
          <w:ilvl w:val="0"/>
          <w:numId w:val="1"/>
        </w:numPr>
        <w:tabs>
          <w:tab w:val="clear" w:pos="720"/>
          <w:tab w:val="num" w:pos="786"/>
        </w:tabs>
        <w:suppressAutoHyphens/>
        <w:spacing w:before="100" w:beforeAutospacing="1" w:after="0"/>
        <w:ind w:left="786"/>
        <w:jc w:val="both"/>
        <w:rPr>
          <w:rFonts w:ascii="Arial" w:hAnsi="Arial" w:cs="Arial"/>
        </w:rPr>
      </w:pPr>
      <w:r w:rsidRPr="00AF66B7">
        <w:rPr>
          <w:rFonts w:ascii="Arial" w:hAnsi="Arial" w:cs="Arial"/>
        </w:rPr>
        <w:t>gęstość nasypowa &gt; 600 kg/m3</w:t>
      </w:r>
    </w:p>
    <w:p w:rsidR="00F2711F" w:rsidRDefault="00F2711F" w:rsidP="00F2711F">
      <w:pPr>
        <w:suppressAutoHyphens/>
        <w:spacing w:before="100" w:beforeAutospacing="1" w:after="0"/>
        <w:jc w:val="both"/>
        <w:rPr>
          <w:rFonts w:ascii="Arial" w:hAnsi="Arial" w:cs="Arial"/>
        </w:rPr>
      </w:pPr>
    </w:p>
    <w:p w:rsidR="00911C87" w:rsidRDefault="00911C87" w:rsidP="00F2711F">
      <w:pPr>
        <w:suppressAutoHyphens/>
        <w:spacing w:before="100" w:beforeAutospacing="1" w:after="0"/>
        <w:jc w:val="both"/>
        <w:rPr>
          <w:rFonts w:ascii="Arial" w:hAnsi="Arial" w:cs="Arial"/>
        </w:rPr>
      </w:pPr>
    </w:p>
    <w:p w:rsidR="00911C87" w:rsidRPr="00AF66B7" w:rsidRDefault="00911C87" w:rsidP="00F2711F">
      <w:pPr>
        <w:suppressAutoHyphens/>
        <w:spacing w:before="100" w:beforeAutospacing="1" w:after="0"/>
        <w:jc w:val="both"/>
        <w:rPr>
          <w:rFonts w:ascii="Arial" w:hAnsi="Arial" w:cs="Arial"/>
        </w:rPr>
      </w:pPr>
    </w:p>
    <w:p w:rsidR="00F2711F" w:rsidRPr="00AF66B7" w:rsidRDefault="00F2711F" w:rsidP="00F2711F">
      <w:pPr>
        <w:pStyle w:val="Nagwek3"/>
        <w:numPr>
          <w:ilvl w:val="2"/>
          <w:numId w:val="30"/>
        </w:numPr>
        <w:rPr>
          <w:rFonts w:ascii="Arial" w:hAnsi="Arial" w:cs="Arial"/>
        </w:rPr>
      </w:pPr>
      <w:bookmarkStart w:id="44" w:name="_Toc450582046"/>
      <w:bookmarkStart w:id="45" w:name="_Toc487028701"/>
      <w:bookmarkStart w:id="46" w:name="_Toc24445055"/>
      <w:r w:rsidRPr="00AF66B7">
        <w:rPr>
          <w:rFonts w:ascii="Arial" w:hAnsi="Arial" w:cs="Arial"/>
        </w:rPr>
        <w:lastRenderedPageBreak/>
        <w:t>Wymagany osprzęt zabezpieczający do kotła</w:t>
      </w:r>
      <w:bookmarkEnd w:id="44"/>
      <w:bookmarkEnd w:id="45"/>
      <w:bookmarkEnd w:id="46"/>
    </w:p>
    <w:p w:rsidR="00F2711F" w:rsidRPr="00AF66B7" w:rsidRDefault="00F2711F" w:rsidP="00C255C4">
      <w:pPr>
        <w:suppressAutoHyphens/>
        <w:spacing w:before="100" w:beforeAutospacing="1" w:afterLines="60"/>
        <w:jc w:val="both"/>
        <w:rPr>
          <w:rFonts w:ascii="Arial" w:hAnsi="Arial" w:cs="Arial"/>
        </w:rPr>
      </w:pPr>
      <w:r w:rsidRPr="00AF66B7">
        <w:rPr>
          <w:rFonts w:ascii="Arial" w:hAnsi="Arial" w:cs="Arial"/>
        </w:rPr>
        <w:t>Projektowane kotły zostaną wyposażone w:</w:t>
      </w:r>
    </w:p>
    <w:p w:rsidR="00F2711F" w:rsidRPr="00AF66B7" w:rsidRDefault="00F2711F" w:rsidP="00F2711F">
      <w:pPr>
        <w:numPr>
          <w:ilvl w:val="0"/>
          <w:numId w:val="22"/>
        </w:numPr>
        <w:suppressAutoHyphens/>
        <w:spacing w:before="100" w:beforeAutospacing="1" w:after="0"/>
        <w:jc w:val="both"/>
        <w:rPr>
          <w:rFonts w:ascii="Arial" w:eastAsia="Calibri" w:hAnsi="Arial" w:cs="Arial"/>
          <w:color w:val="00000A"/>
        </w:rPr>
      </w:pPr>
      <w:r w:rsidRPr="00AF66B7">
        <w:rPr>
          <w:rFonts w:ascii="Arial" w:eastAsia="Calibri" w:hAnsi="Arial" w:cs="Arial"/>
          <w:color w:val="00000A"/>
        </w:rPr>
        <w:t xml:space="preserve">bezpieczną rurę podającą paliwo ze zbiornika paliwa – cofnięcie płomienia do rury podajnika powoduje stopienie specjalnej elastycznej rury, łączącej palnik </w:t>
      </w:r>
      <w:r w:rsidRPr="00AF66B7">
        <w:rPr>
          <w:rFonts w:ascii="Arial" w:eastAsia="Calibri" w:hAnsi="Arial" w:cs="Arial"/>
          <w:color w:val="00000A"/>
        </w:rPr>
        <w:br/>
        <w:t>ze zbiornikiem paliwa,</w:t>
      </w:r>
    </w:p>
    <w:p w:rsidR="00F2711F" w:rsidRPr="00AF66B7" w:rsidRDefault="00F2711F" w:rsidP="00F2711F">
      <w:pPr>
        <w:numPr>
          <w:ilvl w:val="0"/>
          <w:numId w:val="22"/>
        </w:numPr>
        <w:suppressAutoHyphens/>
        <w:spacing w:before="100" w:beforeAutospacing="1" w:after="0"/>
        <w:jc w:val="both"/>
        <w:rPr>
          <w:rFonts w:ascii="Arial" w:hAnsi="Arial" w:cs="Arial"/>
          <w:color w:val="00000A"/>
        </w:rPr>
      </w:pPr>
      <w:r w:rsidRPr="00AF66B7">
        <w:rPr>
          <w:rFonts w:ascii="Arial" w:eastAsia="Calibri" w:hAnsi="Arial" w:cs="Arial"/>
          <w:color w:val="00000A"/>
        </w:rPr>
        <w:t>termostat bezpieczeństwa STB - w przypadku przekroczenia temperatury alarmowej 94</w:t>
      </w:r>
      <w:r w:rsidRPr="00AF66B7">
        <w:rPr>
          <w:rFonts w:ascii="Arial" w:eastAsia="Calibri" w:hAnsi="Arial" w:cs="Arial"/>
          <w:color w:val="00000A"/>
          <w:vertAlign w:val="superscript"/>
        </w:rPr>
        <w:t>o</w:t>
      </w:r>
      <w:r w:rsidRPr="00AF66B7">
        <w:rPr>
          <w:rFonts w:ascii="Arial" w:eastAsia="Calibri" w:hAnsi="Arial" w:cs="Arial"/>
          <w:color w:val="00000A"/>
        </w:rPr>
        <w:t xml:space="preserve">C, zastosowany ogranicznik temperatury STB w układzie elektrycznym regulatora elektronicznego odłączy zasilanie wentylatora i podajnika; po zadziałaniu tego zabezpieczenia wymagane jest ręczne odblokowanie, </w:t>
      </w:r>
    </w:p>
    <w:p w:rsidR="00F2711F" w:rsidRPr="00AF66B7" w:rsidRDefault="00F2711F" w:rsidP="00F2711F">
      <w:pPr>
        <w:suppressAutoHyphens/>
        <w:spacing w:before="100" w:beforeAutospacing="1" w:after="0"/>
        <w:jc w:val="both"/>
        <w:rPr>
          <w:rFonts w:ascii="Arial" w:hAnsi="Arial" w:cs="Arial"/>
        </w:rPr>
      </w:pPr>
    </w:p>
    <w:p w:rsidR="00F2711F" w:rsidRPr="00AF66B7" w:rsidRDefault="00F2711F" w:rsidP="00F2711F">
      <w:pPr>
        <w:pStyle w:val="Nagwek3"/>
        <w:numPr>
          <w:ilvl w:val="2"/>
          <w:numId w:val="30"/>
        </w:numPr>
        <w:rPr>
          <w:rFonts w:ascii="Arial" w:hAnsi="Arial" w:cs="Arial"/>
        </w:rPr>
      </w:pPr>
      <w:bookmarkStart w:id="47" w:name="_Toc450582047"/>
      <w:bookmarkStart w:id="48" w:name="_Toc487028702"/>
      <w:bookmarkStart w:id="49" w:name="_Toc24445056"/>
      <w:r w:rsidRPr="00AF66B7">
        <w:rPr>
          <w:rFonts w:ascii="Arial" w:hAnsi="Arial" w:cs="Arial"/>
        </w:rPr>
        <w:t xml:space="preserve">Wymagania </w:t>
      </w:r>
      <w:bookmarkEnd w:id="47"/>
      <w:bookmarkEnd w:id="48"/>
      <w:r w:rsidRPr="00AF66B7">
        <w:rPr>
          <w:rFonts w:ascii="Arial" w:hAnsi="Arial" w:cs="Arial"/>
        </w:rPr>
        <w:t>budowlane dla po</w:t>
      </w:r>
      <w:r w:rsidR="007726A2" w:rsidRPr="00AF66B7">
        <w:rPr>
          <w:rFonts w:ascii="Arial" w:hAnsi="Arial" w:cs="Arial"/>
        </w:rPr>
        <w:t>mieszczenia kotła</w:t>
      </w:r>
      <w:bookmarkEnd w:id="49"/>
    </w:p>
    <w:p w:rsidR="00590E01" w:rsidRPr="00AF66B7" w:rsidRDefault="00590E01" w:rsidP="00C255C4">
      <w:pPr>
        <w:suppressAutoHyphens/>
        <w:spacing w:afterLines="60"/>
        <w:jc w:val="both"/>
        <w:rPr>
          <w:rFonts w:ascii="Arial" w:hAnsi="Arial" w:cs="Arial"/>
          <w:szCs w:val="24"/>
        </w:rPr>
      </w:pPr>
      <w:r w:rsidRPr="00AF66B7">
        <w:rPr>
          <w:rFonts w:ascii="Arial" w:hAnsi="Arial" w:cs="Arial"/>
          <w:szCs w:val="24"/>
        </w:rPr>
        <w:t>Kocioł pelletowy należy zainstalować w wydzielonym pomieszczeniu technicznym, zlokalizowanym na kondygnacji podziemnej w miejsce istniejących wyeksploatowan</w:t>
      </w:r>
      <w:r w:rsidR="00911C87">
        <w:rPr>
          <w:rFonts w:ascii="Arial" w:hAnsi="Arial" w:cs="Arial"/>
          <w:szCs w:val="24"/>
        </w:rPr>
        <w:t>ych</w:t>
      </w:r>
      <w:r w:rsidRPr="00AF66B7">
        <w:rPr>
          <w:rFonts w:ascii="Arial" w:hAnsi="Arial" w:cs="Arial"/>
          <w:szCs w:val="24"/>
        </w:rPr>
        <w:t xml:space="preserve"> kotłów węglowych. Pomieszczenie techniczne o wysokości 2,46 m. </w:t>
      </w:r>
    </w:p>
    <w:p w:rsidR="00590E01" w:rsidRPr="00AF66B7" w:rsidRDefault="00590E01" w:rsidP="00C255C4">
      <w:pPr>
        <w:suppressAutoHyphens/>
        <w:spacing w:afterLines="60"/>
        <w:jc w:val="both"/>
        <w:rPr>
          <w:rFonts w:ascii="Arial" w:hAnsi="Arial" w:cs="Arial"/>
          <w:szCs w:val="24"/>
        </w:rPr>
      </w:pPr>
      <w:r w:rsidRPr="00AF66B7">
        <w:rPr>
          <w:rFonts w:ascii="Arial" w:hAnsi="Arial" w:cs="Arial"/>
          <w:szCs w:val="24"/>
        </w:rPr>
        <w:t xml:space="preserve">Pomieszczenie, w którym instalowany jest kocioł oraz pomieszczenie składu paliwa powinny odpowiadać wymaganiom określonym w Rozporządzeniu Ministra Infrastruktury i Rozwoju z dnia 17 lipca 2015 r. w sprawie ogłoszenia jednolitego tekstu rozporządzenia Ministra Infrastruktury w sprawie warunków technicznych, jakim powinny odpowiadać budynki i ich usytuowanie (Dz.U. 2015 poz. 1422) lub równoważnym. </w:t>
      </w:r>
    </w:p>
    <w:p w:rsidR="00590E01" w:rsidRPr="00AF66B7" w:rsidRDefault="00590E01" w:rsidP="00C255C4">
      <w:pPr>
        <w:suppressAutoHyphens/>
        <w:spacing w:afterLines="60"/>
        <w:jc w:val="both"/>
        <w:rPr>
          <w:rFonts w:ascii="Arial" w:hAnsi="Arial" w:cs="Arial"/>
          <w:szCs w:val="24"/>
        </w:rPr>
      </w:pPr>
      <w:r w:rsidRPr="00AF66B7">
        <w:rPr>
          <w:rFonts w:ascii="Arial" w:hAnsi="Arial" w:cs="Arial"/>
          <w:szCs w:val="24"/>
        </w:rPr>
        <w:t>Skład paliwa powinien znajdować się w wydzielonym pomieszczeniu technicznymw pobliżu kotła lub w pomieszczeniu, w którym znajduje się kocioł. Może również być wykonany w postaci zasieków, skrzyń lub pojemników. Powierzchnia składu paliwa powinna umożliwiać składowanie paliwa na cały sezon grzewczy.</w:t>
      </w:r>
    </w:p>
    <w:p w:rsidR="00590E01" w:rsidRPr="00AF66B7" w:rsidRDefault="00590E01" w:rsidP="00C255C4">
      <w:pPr>
        <w:suppressAutoHyphens/>
        <w:spacing w:afterLines="60"/>
        <w:jc w:val="both"/>
        <w:rPr>
          <w:rFonts w:ascii="Arial" w:hAnsi="Arial" w:cs="Arial"/>
          <w:szCs w:val="24"/>
        </w:rPr>
      </w:pPr>
      <w:r w:rsidRPr="00AF66B7">
        <w:rPr>
          <w:rFonts w:ascii="Arial" w:hAnsi="Arial" w:cs="Arial"/>
          <w:szCs w:val="24"/>
        </w:rPr>
        <w:t>Popiół i żużel powinny być umieszczone w metalowych pojemnikach, które należy codziennie opróżniać.</w:t>
      </w:r>
    </w:p>
    <w:p w:rsidR="00590E01" w:rsidRPr="00AF66B7" w:rsidRDefault="00590E01" w:rsidP="00C255C4">
      <w:pPr>
        <w:suppressAutoHyphens/>
        <w:spacing w:afterLines="60"/>
        <w:jc w:val="both"/>
        <w:rPr>
          <w:rFonts w:ascii="Arial" w:hAnsi="Arial" w:cs="Arial"/>
          <w:szCs w:val="24"/>
        </w:rPr>
      </w:pPr>
      <w:r w:rsidRPr="00AF66B7">
        <w:rPr>
          <w:rFonts w:ascii="Arial" w:hAnsi="Arial" w:cs="Arial"/>
          <w:szCs w:val="24"/>
        </w:rPr>
        <w:t>Pomieszczenie, w którym znajduje się kocioł powinno mieć oświetlenie sztuczne. Zalecane jest, aby pomieszczenie to miało również oświetlenie naturalne bezpośrednie lub pośrednie w stosunku powierzchni okien do powierzchni podłogi równe 1:15. W pomieszczeniu kotła powinien znajdować się niezamykany otwór nawiewny o powierzchni, co najmniej 500 cm2. Pomieszczenie kotła powinno mieć kanał wentylacyjny wywiewny o przekroju nie mniejszym niż 20 x 20 cm, z otworem wlotowym pod sufitem pomieszczenia, wyprowadzony ponad dach budynku. Otwór wlotowy do kanału wywiewnego powinien mieć wolny przekrój, równy przekrojowi kanału wentylacyjnego. Kanał wywiewny i otwór wlotowy do niego nie mogą mieć możliwości zamknięcia. Niedopuszczalne jest stosowanie wentylacji mechanicznej.  Przewód wentylacyjny powinien być wykonany z materiału niepalnego.</w:t>
      </w:r>
    </w:p>
    <w:p w:rsidR="00590E01" w:rsidRPr="00AF66B7" w:rsidRDefault="00590E01" w:rsidP="00C255C4">
      <w:pPr>
        <w:suppressAutoHyphens/>
        <w:spacing w:afterLines="60"/>
        <w:jc w:val="both"/>
        <w:rPr>
          <w:rFonts w:ascii="Arial" w:hAnsi="Arial" w:cs="Arial"/>
          <w:szCs w:val="24"/>
        </w:rPr>
      </w:pPr>
      <w:r w:rsidRPr="00AF66B7">
        <w:rPr>
          <w:rFonts w:ascii="Arial" w:hAnsi="Arial" w:cs="Arial"/>
          <w:szCs w:val="24"/>
        </w:rPr>
        <w:t>Przekrój komina dymowego powinien wynosić min. 20 x 20 cm, a wysokość komina powinna zapewniać ciąg wymagany przez producenta kotła. Kanał dymowy należy wyposażyć we wkład kominowy z blachy kwasoodpornej.</w:t>
      </w:r>
    </w:p>
    <w:p w:rsidR="00590E01" w:rsidRPr="00AF66B7" w:rsidRDefault="00590E01" w:rsidP="00C255C4">
      <w:pPr>
        <w:suppressAutoHyphens/>
        <w:spacing w:afterLines="60"/>
        <w:jc w:val="both"/>
        <w:rPr>
          <w:rFonts w:ascii="Arial" w:hAnsi="Arial" w:cs="Arial"/>
          <w:szCs w:val="24"/>
        </w:rPr>
      </w:pPr>
      <w:r w:rsidRPr="00AF66B7">
        <w:rPr>
          <w:rFonts w:ascii="Arial" w:hAnsi="Arial" w:cs="Arial"/>
          <w:szCs w:val="24"/>
        </w:rPr>
        <w:t xml:space="preserve">Zalecane jest, aby drzwi wejściowe do pomieszczenia kotła otwierały się na zewnątrz pomieszczenia i były wykonane z materiałów niepalnych lub obite blachą stalową o grubości co najmniej 0,7 mm. W budynku wyposażonym  w instalację kanalizacyjną, w pomieszczeniu </w:t>
      </w:r>
      <w:r w:rsidRPr="00AF66B7">
        <w:rPr>
          <w:rFonts w:ascii="Arial" w:hAnsi="Arial" w:cs="Arial"/>
          <w:szCs w:val="24"/>
        </w:rPr>
        <w:lastRenderedPageBreak/>
        <w:t xml:space="preserve">kotła powinien znajdować się wpust podłogowy. W budynku bez możliwości podłączenia do kanalizacji pomieszczenia kotła, powinny być urządzenia do opróżniania z wody instalacji ogrzewania, np. studzienka zbiorcza z pompą połączoną z przewodem gumowym. Nie wolno bezpośrednio łączyć instalacji wodociągowej z instalacją centralnego ogrzewania. </w:t>
      </w:r>
    </w:p>
    <w:p w:rsidR="00F2711F" w:rsidRPr="00AF66B7" w:rsidRDefault="00590E01" w:rsidP="00C255C4">
      <w:pPr>
        <w:suppressAutoHyphens/>
        <w:spacing w:afterLines="60"/>
        <w:jc w:val="both"/>
        <w:rPr>
          <w:rFonts w:ascii="Arial" w:hAnsi="Arial" w:cs="Arial"/>
          <w:color w:val="00000A"/>
        </w:rPr>
      </w:pPr>
      <w:r w:rsidRPr="00AF66B7">
        <w:rPr>
          <w:rFonts w:ascii="Arial" w:hAnsi="Arial" w:cs="Arial"/>
          <w:szCs w:val="24"/>
        </w:rPr>
        <w:t>Odległość kotła od przegród powinna zapewniać dostęp do wszystkich części kotła wymagających obsługi, konserwacji i czyszczenia. Odległość przodu kotła od przegrody powinna być nie mniejsza niż 1,0 m.</w:t>
      </w:r>
    </w:p>
    <w:p w:rsidR="00F2711F" w:rsidRPr="00AF66B7" w:rsidRDefault="00F2711F" w:rsidP="00F2711F">
      <w:pPr>
        <w:pStyle w:val="Nagwek3"/>
        <w:numPr>
          <w:ilvl w:val="2"/>
          <w:numId w:val="30"/>
        </w:numPr>
        <w:rPr>
          <w:rFonts w:ascii="Arial" w:hAnsi="Arial" w:cs="Arial"/>
        </w:rPr>
      </w:pPr>
      <w:bookmarkStart w:id="50" w:name="_Toc488065207"/>
      <w:bookmarkStart w:id="51" w:name="_Toc488824076"/>
      <w:bookmarkStart w:id="52" w:name="_Toc24445057"/>
      <w:r w:rsidRPr="00AF66B7">
        <w:rPr>
          <w:rFonts w:ascii="Arial" w:hAnsi="Arial" w:cs="Arial"/>
        </w:rPr>
        <w:t>Wymagania montażowe dla kotła</w:t>
      </w:r>
      <w:bookmarkEnd w:id="50"/>
      <w:bookmarkEnd w:id="51"/>
      <w:bookmarkEnd w:id="52"/>
    </w:p>
    <w:p w:rsidR="00F2711F" w:rsidRPr="00AF66B7" w:rsidRDefault="00306D3C" w:rsidP="00C255C4">
      <w:pPr>
        <w:spacing w:afterLines="60"/>
        <w:jc w:val="both"/>
        <w:rPr>
          <w:rFonts w:ascii="Arial" w:hAnsi="Arial" w:cs="Arial"/>
        </w:rPr>
      </w:pPr>
      <w:bookmarkStart w:id="53" w:name="_Toc488065208"/>
      <w:bookmarkStart w:id="54" w:name="_Toc488824077"/>
      <w:r w:rsidRPr="00AF66B7">
        <w:rPr>
          <w:rFonts w:ascii="Arial" w:hAnsi="Arial" w:cs="Arial"/>
        </w:rPr>
        <w:t>Projektowane kotły na biomasę należy ustawić na dokładnie wypoziomowanym podłożu. Ustawienie kotła powinno uwzględniać możliwość swobodnego dokonywania czyszczenia oraz bezpośredniego dostępu z każdej strony.</w:t>
      </w:r>
    </w:p>
    <w:p w:rsidR="00F2711F" w:rsidRPr="00AF66B7" w:rsidRDefault="00F2711F" w:rsidP="00F2711F">
      <w:pPr>
        <w:pStyle w:val="Nagwek3"/>
        <w:numPr>
          <w:ilvl w:val="2"/>
          <w:numId w:val="30"/>
        </w:numPr>
        <w:rPr>
          <w:rFonts w:ascii="Arial" w:hAnsi="Arial" w:cs="Arial"/>
        </w:rPr>
      </w:pPr>
      <w:bookmarkStart w:id="55" w:name="_Toc24445058"/>
      <w:r w:rsidRPr="00AF66B7">
        <w:rPr>
          <w:rFonts w:ascii="Arial" w:hAnsi="Arial" w:cs="Arial"/>
        </w:rPr>
        <w:t>Komin dymowy</w:t>
      </w:r>
      <w:bookmarkEnd w:id="53"/>
      <w:bookmarkEnd w:id="54"/>
      <w:bookmarkEnd w:id="55"/>
    </w:p>
    <w:p w:rsidR="00F2711F" w:rsidRPr="00AF66B7" w:rsidRDefault="00F2711F" w:rsidP="00C255C4">
      <w:pPr>
        <w:spacing w:before="100" w:beforeAutospacing="1" w:afterLines="60"/>
        <w:contextualSpacing/>
        <w:jc w:val="both"/>
        <w:rPr>
          <w:rFonts w:ascii="Arial" w:hAnsi="Arial" w:cs="Arial"/>
        </w:rPr>
      </w:pPr>
      <w:r w:rsidRPr="00AF66B7">
        <w:rPr>
          <w:rFonts w:ascii="Arial" w:hAnsi="Arial" w:cs="Arial"/>
        </w:rPr>
        <w:t xml:space="preserve">Wymagany </w:t>
      </w:r>
      <w:r w:rsidR="00FE6A14" w:rsidRPr="00AF66B7">
        <w:rPr>
          <w:rFonts w:ascii="Arial" w:hAnsi="Arial" w:cs="Arial"/>
        </w:rPr>
        <w:t>jest istniejący murowany komin wewnętrzny, który należy wyposażyć we wkład kominowy z blachy nierdzewnej z grupy żaroodpornych (stal 1.4404) o gr. 1 mm, klasa temperatury T600 (600 oC). Na czopuchu kotła zalecany jest montaż regulatora ciągu kominowego. Minimalny ciąg kominowy – 25 Pa. Ze względów bezpieczeństwa zaleca się zamontowanie w kotłowni czujnika dymu i czadu</w:t>
      </w:r>
      <w:r w:rsidRPr="00AF66B7">
        <w:rPr>
          <w:rFonts w:ascii="Arial" w:hAnsi="Arial" w:cs="Arial"/>
        </w:rPr>
        <w:t>.</w:t>
      </w:r>
    </w:p>
    <w:p w:rsidR="00F2711F" w:rsidRPr="00AF66B7" w:rsidRDefault="00F2711F" w:rsidP="00F2711F">
      <w:pPr>
        <w:pStyle w:val="Nagwek3"/>
        <w:numPr>
          <w:ilvl w:val="2"/>
          <w:numId w:val="30"/>
        </w:numPr>
        <w:rPr>
          <w:rFonts w:ascii="Arial" w:hAnsi="Arial" w:cs="Arial"/>
        </w:rPr>
      </w:pPr>
      <w:bookmarkStart w:id="56" w:name="_Toc488065209"/>
      <w:bookmarkStart w:id="57" w:name="_Toc488824078"/>
      <w:bookmarkStart w:id="58" w:name="_Toc24445059"/>
      <w:r w:rsidRPr="00AF66B7">
        <w:rPr>
          <w:rFonts w:ascii="Arial" w:eastAsia="Calibri" w:hAnsi="Arial" w:cs="Arial"/>
        </w:rPr>
        <w:t>Wentylacja pomieszczenia kotłowni</w:t>
      </w:r>
      <w:bookmarkEnd w:id="56"/>
      <w:bookmarkEnd w:id="57"/>
      <w:bookmarkEnd w:id="58"/>
    </w:p>
    <w:p w:rsidR="00FE6A14" w:rsidRPr="00AF66B7" w:rsidRDefault="00F2711F" w:rsidP="00C255C4">
      <w:p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t xml:space="preserve">Wentylacja </w:t>
      </w:r>
      <w:r w:rsidR="00FE6A14" w:rsidRPr="00AF66B7">
        <w:rPr>
          <w:rFonts w:ascii="Arial" w:hAnsi="Arial" w:cs="Arial"/>
        </w:rPr>
        <w:t xml:space="preserve">w kotłowni może być zapewniona poprzez kanał nawiewny w ścianie zewnętrznej lub komin grawitacyjny. </w:t>
      </w:r>
    </w:p>
    <w:p w:rsidR="00FE6A14" w:rsidRPr="00AF66B7" w:rsidRDefault="00FE6A14" w:rsidP="00C255C4">
      <w:p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t>W ścianie zewnętrznej pomieszczenia kotłowni należy zapewnić kanał nawiewny powietrza o powierzchni przekroju min. 500 cm</w:t>
      </w:r>
      <w:r w:rsidRPr="00AF66B7">
        <w:rPr>
          <w:rFonts w:ascii="Arial" w:hAnsi="Arial" w:cs="Arial"/>
          <w:vertAlign w:val="superscript"/>
        </w:rPr>
        <w:t>2</w:t>
      </w:r>
      <w:r w:rsidRPr="00AF66B7">
        <w:rPr>
          <w:rFonts w:ascii="Arial" w:hAnsi="Arial" w:cs="Arial"/>
        </w:rPr>
        <w:t xml:space="preserve">. W pomieszczeniu, w którym będzie zainstalowany kocioł należy zapewnić kanał nawiewny o przekroju nie mniejszym niż 50% powierzchni przekroju komina dymowego. Kanały nawiewne nie mogą mieć możliwości zamknięcia. Otwory wylotowe z kanałów nawiewnych powinny znajdować się nie wyżej niż 0,3 m nad poziomem podłogi kotłowni i 2,0m powyżej poziomu terenu. </w:t>
      </w:r>
    </w:p>
    <w:p w:rsidR="00FE6A14" w:rsidRPr="00AF66B7" w:rsidRDefault="00FE6A14" w:rsidP="00C255C4">
      <w:p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t>W celu umożliwienia wentylacji pomieszczenia kotłowni należy zapewnić komin grawitacyjny o wymiarach min. 20 x 20 cm, wyprowadzony ponad dach budynku. Sposób wyprowadzenia kanału wentylacyjnego ponad dach podlega następującym zasadom (wg Polskiej Normy PN-B-10425:1989 lub równoważnej):</w:t>
      </w:r>
    </w:p>
    <w:p w:rsidR="00FE6A14" w:rsidRPr="00AF66B7" w:rsidRDefault="00FE6A14" w:rsidP="00C255C4">
      <w:pPr>
        <w:numPr>
          <w:ilvl w:val="0"/>
          <w:numId w:val="36"/>
        </w:num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t>przy dachu płaskim o kącie nachylenia połaci dachowej nie większym niż 12</w:t>
      </w:r>
      <w:r w:rsidRPr="00AF66B7">
        <w:rPr>
          <w:rFonts w:ascii="Arial" w:hAnsi="Arial" w:cs="Arial"/>
          <w:vertAlign w:val="superscript"/>
        </w:rPr>
        <w:t>o</w:t>
      </w:r>
      <w:r w:rsidRPr="00AF66B7">
        <w:rPr>
          <w:rFonts w:ascii="Arial" w:hAnsi="Arial" w:cs="Arial"/>
        </w:rPr>
        <w:t xml:space="preserve">, niezależnie od konstrukcji dachu, wylot powinien znajdować się, co najmniej </w:t>
      </w:r>
      <w:r w:rsidRPr="00AF66B7">
        <w:rPr>
          <w:rFonts w:ascii="Arial" w:hAnsi="Arial" w:cs="Arial"/>
        </w:rPr>
        <w:br/>
        <w:t>o 0,6 m powyżej poziomu kalenicy,</w:t>
      </w:r>
    </w:p>
    <w:p w:rsidR="00FE6A14" w:rsidRPr="00AF66B7" w:rsidRDefault="00FE6A14" w:rsidP="00C255C4">
      <w:pPr>
        <w:numPr>
          <w:ilvl w:val="0"/>
          <w:numId w:val="36"/>
        </w:num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t>przy dachu stromym o kącie nachylenia połaci dachowej powyżej 12</w:t>
      </w:r>
      <w:r w:rsidRPr="00AF66B7">
        <w:rPr>
          <w:rFonts w:ascii="Arial" w:hAnsi="Arial" w:cs="Arial"/>
          <w:vertAlign w:val="superscript"/>
        </w:rPr>
        <w:t>o</w:t>
      </w:r>
      <w:r w:rsidRPr="00AF66B7">
        <w:rPr>
          <w:rFonts w:ascii="Arial" w:hAnsi="Arial" w:cs="Arial"/>
        </w:rPr>
        <w:br/>
        <w:t>i pokryciu:</w:t>
      </w:r>
    </w:p>
    <w:p w:rsidR="00FE6A14" w:rsidRPr="00AF66B7" w:rsidRDefault="00FE6A14" w:rsidP="00C255C4">
      <w:pPr>
        <w:numPr>
          <w:ilvl w:val="0"/>
          <w:numId w:val="35"/>
        </w:num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t>łatwo zapalnym, wylot powinien znajdować się na wysokości co najmniej o 0,6 m wyżej od poziomu kalenicy,</w:t>
      </w:r>
    </w:p>
    <w:p w:rsidR="00FE6A14" w:rsidRPr="00AF66B7" w:rsidRDefault="00FE6A14" w:rsidP="00C255C4">
      <w:pPr>
        <w:numPr>
          <w:ilvl w:val="0"/>
          <w:numId w:val="35"/>
        </w:num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t xml:space="preserve">niepalnym, niezapalnym i trudno zapalnym, wylot powinien znajdować się co najmniej o 0,30 m wyżej od powierzchni dachu oraz w odległości mierzonej w kierunku poziomym od tej powierzchni co najmniej 1,0 m. </w:t>
      </w:r>
    </w:p>
    <w:p w:rsidR="00FE6A14" w:rsidRPr="00AF66B7" w:rsidRDefault="00FE6A14" w:rsidP="00C255C4">
      <w:p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lastRenderedPageBreak/>
        <w:t>Przy usytuowaniu komina obok elementu budynku stanowiącego przeszkodę (zasłonę), dla prawidłowego działania komina jego wylot powinien znajdować się ponadto:</w:t>
      </w:r>
    </w:p>
    <w:p w:rsidR="00FE6A14" w:rsidRPr="00AF66B7" w:rsidRDefault="00FE6A14" w:rsidP="00C255C4">
      <w:pPr>
        <w:numPr>
          <w:ilvl w:val="0"/>
          <w:numId w:val="37"/>
        </w:num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t>ponad płaszczyznę wyprowadzoną pod kątem 12</w:t>
      </w:r>
      <w:r w:rsidRPr="00AF66B7">
        <w:rPr>
          <w:rFonts w:ascii="Arial" w:hAnsi="Arial" w:cs="Arial"/>
          <w:vertAlign w:val="superscript"/>
        </w:rPr>
        <w:t>o</w:t>
      </w:r>
      <w:r w:rsidRPr="00AF66B7">
        <w:rPr>
          <w:rFonts w:ascii="Arial" w:hAnsi="Arial" w:cs="Arial"/>
        </w:rPr>
        <w:t xml:space="preserve"> w dół od poziomu najwyższej przeszkody (zasłony) dla komina znajdującego się w odległości od 3 do 10 m od tej przeszkody przy dachu stromym,</w:t>
      </w:r>
    </w:p>
    <w:p w:rsidR="00FE6A14" w:rsidRPr="00AF66B7" w:rsidRDefault="00FE6A14" w:rsidP="00C255C4">
      <w:pPr>
        <w:numPr>
          <w:ilvl w:val="0"/>
          <w:numId w:val="37"/>
        </w:num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t>co najmniej na poziomie górnej krawędzi przeszkody (zasłony) dla komina usytuowanego w odległości od 1,5 do 3,0 m od przeszkody,</w:t>
      </w:r>
    </w:p>
    <w:p w:rsidR="00FE6A14" w:rsidRPr="00AF66B7" w:rsidRDefault="00FE6A14" w:rsidP="00C255C4">
      <w:pPr>
        <w:numPr>
          <w:ilvl w:val="0"/>
          <w:numId w:val="37"/>
        </w:numPr>
        <w:tabs>
          <w:tab w:val="left" w:pos="1455"/>
        </w:tabs>
        <w:suppressAutoHyphens/>
        <w:autoSpaceDE w:val="0"/>
        <w:autoSpaceDN w:val="0"/>
        <w:adjustRightInd w:val="0"/>
        <w:spacing w:afterLines="60"/>
        <w:jc w:val="both"/>
        <w:rPr>
          <w:rFonts w:ascii="Arial" w:hAnsi="Arial" w:cs="Arial"/>
        </w:rPr>
      </w:pPr>
      <w:r w:rsidRPr="00AF66B7">
        <w:rPr>
          <w:rFonts w:ascii="Arial" w:hAnsi="Arial" w:cs="Arial"/>
        </w:rPr>
        <w:t xml:space="preserve">co najmniej o 0,3 m wyżej od górnej krawędzi przeszkody (zasłony) dla komina usytuowanego w odległości do 1,5 m od tej przeszkody.  </w:t>
      </w:r>
    </w:p>
    <w:p w:rsidR="00F2711F" w:rsidRPr="00AF66B7" w:rsidRDefault="00FE6A14" w:rsidP="00C255C4">
      <w:pPr>
        <w:tabs>
          <w:tab w:val="left" w:pos="1455"/>
        </w:tabs>
        <w:suppressAutoHyphens/>
        <w:autoSpaceDE w:val="0"/>
        <w:autoSpaceDN w:val="0"/>
        <w:adjustRightInd w:val="0"/>
        <w:spacing w:afterLines="60"/>
        <w:jc w:val="both"/>
        <w:rPr>
          <w:rFonts w:ascii="Arial" w:hAnsi="Arial" w:cs="Arial"/>
          <w:color w:val="00000A"/>
        </w:rPr>
      </w:pPr>
      <w:r w:rsidRPr="00AF66B7">
        <w:rPr>
          <w:rFonts w:ascii="Arial" w:hAnsi="Arial" w:cs="Arial"/>
        </w:rPr>
        <w:t>Zabronione jest stosowanie wentylacji mechanicznej wywiewnej (wentylatorów) w pomieszczeniu kotła</w:t>
      </w:r>
      <w:r w:rsidR="00F2711F" w:rsidRPr="00AF66B7">
        <w:rPr>
          <w:rFonts w:ascii="Arial" w:hAnsi="Arial" w:cs="Arial"/>
        </w:rPr>
        <w:t>.</w:t>
      </w:r>
    </w:p>
    <w:p w:rsidR="00F2711F" w:rsidRPr="00AF66B7" w:rsidRDefault="00F2711F" w:rsidP="00F2711F">
      <w:pPr>
        <w:pStyle w:val="Nagwek3"/>
        <w:numPr>
          <w:ilvl w:val="2"/>
          <w:numId w:val="30"/>
        </w:numPr>
        <w:rPr>
          <w:rFonts w:ascii="Arial" w:eastAsia="Calibri" w:hAnsi="Arial" w:cs="Arial"/>
        </w:rPr>
      </w:pPr>
      <w:bookmarkStart w:id="59" w:name="_Toc488065210"/>
      <w:bookmarkStart w:id="60" w:name="_Toc488824079"/>
      <w:bookmarkStart w:id="61" w:name="_Toc24445060"/>
      <w:r w:rsidRPr="00AF66B7">
        <w:rPr>
          <w:rFonts w:ascii="Arial" w:eastAsia="Calibri" w:hAnsi="Arial" w:cs="Arial"/>
        </w:rPr>
        <w:t>Zabezpieczenie instalacji grzewczej przed nadmiernym wzrostem ciśnienia</w:t>
      </w:r>
      <w:bookmarkEnd w:id="59"/>
      <w:bookmarkEnd w:id="60"/>
      <w:bookmarkEnd w:id="61"/>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Instalacja grzewcza zabezpieczona zostanie poprzez naczynie wzbiorcze otwarte, wg PN-EN 12828+A1:2014-05  lub równoważnej, (wymagana wysokość montażu min. 30 cm ponad najwyższym poziomem instalacji) – pod stropem pomieszczenia; nad źródłem ciepła.</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Pojemność naczynia wzbiorczego: 10</w:t>
      </w:r>
      <w:r w:rsidR="00FE6A14" w:rsidRPr="00AF66B7">
        <w:rPr>
          <w:rFonts w:ascii="Arial" w:hAnsi="Arial" w:cs="Arial"/>
          <w:color w:val="00000A"/>
        </w:rPr>
        <w:t>0</w:t>
      </w:r>
      <w:r w:rsidRPr="00AF66B7">
        <w:rPr>
          <w:rFonts w:ascii="Arial" w:hAnsi="Arial" w:cs="Arial"/>
          <w:color w:val="00000A"/>
        </w:rPr>
        <w:t xml:space="preserve"> dm</w:t>
      </w:r>
      <w:r w:rsidRPr="00AF66B7">
        <w:rPr>
          <w:rFonts w:ascii="Arial" w:hAnsi="Arial" w:cs="Arial"/>
          <w:color w:val="00000A"/>
          <w:vertAlign w:val="superscript"/>
        </w:rPr>
        <w:t>3</w:t>
      </w:r>
      <w:r w:rsidRPr="00AF66B7">
        <w:rPr>
          <w:rFonts w:ascii="Arial" w:hAnsi="Arial" w:cs="Arial"/>
          <w:color w:val="00000A"/>
        </w:rPr>
        <w:t>.</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Śr</w:t>
      </w:r>
      <w:r w:rsidR="00FE6A14" w:rsidRPr="00AF66B7">
        <w:rPr>
          <w:rFonts w:ascii="Arial" w:hAnsi="Arial" w:cs="Arial"/>
          <w:color w:val="00000A"/>
        </w:rPr>
        <w:t>ednica rury bezpieczeństwa: DN40</w:t>
      </w:r>
      <w:r w:rsidRPr="00AF66B7">
        <w:rPr>
          <w:rFonts w:ascii="Arial" w:hAnsi="Arial" w:cs="Arial"/>
          <w:color w:val="00000A"/>
        </w:rPr>
        <w:t>.</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Średnica rury wzbiorczej: DN25.</w:t>
      </w:r>
    </w:p>
    <w:p w:rsidR="00F2711F" w:rsidRPr="00AF66B7" w:rsidRDefault="00FE6A14" w:rsidP="00C255C4">
      <w:pPr>
        <w:suppressAutoHyphens/>
        <w:spacing w:afterLines="60"/>
        <w:jc w:val="both"/>
        <w:rPr>
          <w:rFonts w:ascii="Arial" w:hAnsi="Arial" w:cs="Arial"/>
          <w:color w:val="00000A"/>
        </w:rPr>
      </w:pPr>
      <w:r w:rsidRPr="00AF66B7">
        <w:rPr>
          <w:rFonts w:ascii="Arial" w:hAnsi="Arial" w:cs="Arial"/>
          <w:color w:val="00000A"/>
        </w:rPr>
        <w:t>Średnica rury przelewowej: DN40</w:t>
      </w:r>
      <w:r w:rsidR="00F2711F" w:rsidRPr="00AF66B7">
        <w:rPr>
          <w:rFonts w:ascii="Arial" w:hAnsi="Arial" w:cs="Arial"/>
          <w:color w:val="00000A"/>
        </w:rPr>
        <w:t>.</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Średnica rury odpowietrzającej: DN15.</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Średnica rury sygnalizacyjnej: DN15.</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Ponieważ zabezpieczenie obejmuje 1 kocioł - rura bezpieczeństwa na odcinku od kotła do połączenia z dolną częścią przestrzeni wodnej naczynia wzbiorczego jest równocześnie rurą wzbiorczą.</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Rura bezpieczeństwa i rura wzbiorcza na całej ich długości z wyjątkiem odcinków pionowych zostaną poprowadzone bez zasyfonowań, ze spadkiem  równym co najmniej 1% w kierunku do kotła. Zmiany kierunku prowadzenia rur zostaną wykonane łukami, których promienie osi powinny będą równe co najmniej dwukrotnej zewnętrznej średnicy rury.</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Rury przelewowa i sygnalizacyjna zostaną wyprowadzone nad zlew lub posadzkę w pobliżu wpustu podłogowego w taki sposób, aby można było zaobserwować wypływającą z nich wodę.</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 xml:space="preserve">Na rurach: bezpieczeństwa, wzbiorczej, przelewowej i odpowietrzającej nie można umieszczać armatury umożliwiającej całkowite lub częściowe zamknięcie przepływu, ani urządzeń i armatury zmniejszających pole ich przekroju wewnętrznego.   </w:t>
      </w:r>
    </w:p>
    <w:p w:rsidR="00F2711F" w:rsidRPr="00AF66B7" w:rsidRDefault="00F2711F" w:rsidP="00C255C4">
      <w:pPr>
        <w:suppressAutoHyphens/>
        <w:spacing w:afterLines="60"/>
        <w:jc w:val="both"/>
        <w:rPr>
          <w:rFonts w:ascii="Arial" w:hAnsi="Arial" w:cs="Arial"/>
          <w:color w:val="00000A"/>
        </w:rPr>
      </w:pPr>
    </w:p>
    <w:p w:rsidR="00F2711F" w:rsidRPr="00AF66B7" w:rsidRDefault="00F2711F" w:rsidP="00F2711F">
      <w:pPr>
        <w:pStyle w:val="Nagwek3"/>
        <w:numPr>
          <w:ilvl w:val="2"/>
          <w:numId w:val="30"/>
        </w:numPr>
        <w:spacing w:after="200"/>
        <w:rPr>
          <w:rFonts w:ascii="Arial" w:eastAsia="Calibri" w:hAnsi="Arial" w:cs="Arial"/>
        </w:rPr>
      </w:pPr>
      <w:bookmarkStart w:id="62" w:name="_Toc488065211"/>
      <w:bookmarkStart w:id="63" w:name="_Toc488824080"/>
      <w:bookmarkStart w:id="64" w:name="_Toc24445061"/>
      <w:r w:rsidRPr="00AF66B7">
        <w:rPr>
          <w:rFonts w:ascii="Arial" w:eastAsia="Calibri" w:hAnsi="Arial" w:cs="Arial"/>
        </w:rPr>
        <w:t>Rurociągi</w:t>
      </w:r>
      <w:bookmarkEnd w:id="62"/>
      <w:bookmarkEnd w:id="63"/>
      <w:bookmarkEnd w:id="64"/>
    </w:p>
    <w:p w:rsidR="00F2711F" w:rsidRPr="00AF66B7" w:rsidRDefault="00F2711F" w:rsidP="00C255C4">
      <w:pPr>
        <w:spacing w:afterLines="60"/>
        <w:jc w:val="both"/>
        <w:rPr>
          <w:rFonts w:ascii="Arial" w:hAnsi="Arial" w:cs="Arial"/>
        </w:rPr>
      </w:pPr>
      <w:r w:rsidRPr="00AF66B7">
        <w:rPr>
          <w:rFonts w:ascii="Arial" w:hAnsi="Arial" w:cs="Arial"/>
        </w:rPr>
        <w:t xml:space="preserve">Całość orurowania instalacji grzewczej kotłowni należy wykonać z rur stalowych czarnych, ze szwem przewodowych, wg PN-EN 10219-1:2007 lub równoważnej, łączonych przez </w:t>
      </w:r>
      <w:r w:rsidRPr="00AF66B7">
        <w:rPr>
          <w:rFonts w:ascii="Arial" w:hAnsi="Arial" w:cs="Arial"/>
        </w:rPr>
        <w:lastRenderedPageBreak/>
        <w:t xml:space="preserve">spawanie. Połączenia z armaturą gwintowane. </w:t>
      </w:r>
      <w:r w:rsidRPr="00AF66B7">
        <w:rPr>
          <w:rFonts w:ascii="Arial" w:hAnsi="Arial" w:cs="Arial"/>
          <w:bCs/>
        </w:rPr>
        <w:t xml:space="preserve">Rurociągi technologiczne kotłowni prowadzone będą po wierzchu ścian. </w:t>
      </w:r>
    </w:p>
    <w:p w:rsidR="00F2711F" w:rsidRPr="00AF66B7" w:rsidRDefault="00F2711F" w:rsidP="00C255C4">
      <w:pPr>
        <w:spacing w:afterLines="60"/>
        <w:jc w:val="both"/>
        <w:rPr>
          <w:rFonts w:ascii="Arial" w:hAnsi="Arial" w:cs="Arial"/>
        </w:rPr>
      </w:pPr>
      <w:r w:rsidRPr="00AF66B7">
        <w:rPr>
          <w:rFonts w:ascii="Arial" w:hAnsi="Arial" w:cs="Arial"/>
        </w:rPr>
        <w:t xml:space="preserve">Wszystkie przejścia przewodów przez przegrody budowlane zostaną wykonane </w:t>
      </w:r>
      <w:r w:rsidRPr="00AF66B7">
        <w:rPr>
          <w:rFonts w:ascii="Arial" w:hAnsi="Arial" w:cs="Arial"/>
        </w:rPr>
        <w:br/>
        <w:t>w tulejach ochronnych. Przestrzeń pomiędzy tuleją, a przewodem zostanie wypełniona materiałem plastycznym. W tulei nie może znajdować się żadne połączenie przewodu.</w:t>
      </w:r>
    </w:p>
    <w:p w:rsidR="00F2711F" w:rsidRPr="00AF66B7" w:rsidRDefault="00F2711F" w:rsidP="00C255C4">
      <w:pPr>
        <w:spacing w:afterLines="60"/>
        <w:jc w:val="both"/>
        <w:rPr>
          <w:rFonts w:ascii="Arial" w:hAnsi="Arial" w:cs="Arial"/>
        </w:rPr>
      </w:pPr>
    </w:p>
    <w:p w:rsidR="00F2711F" w:rsidRPr="00AF66B7" w:rsidRDefault="00F2711F" w:rsidP="00D430D3">
      <w:pPr>
        <w:pStyle w:val="Nagwek3"/>
        <w:numPr>
          <w:ilvl w:val="2"/>
          <w:numId w:val="30"/>
        </w:numPr>
        <w:spacing w:after="200"/>
        <w:jc w:val="both"/>
        <w:rPr>
          <w:rFonts w:ascii="Arial" w:hAnsi="Arial" w:cs="Arial"/>
        </w:rPr>
      </w:pPr>
      <w:bookmarkStart w:id="65" w:name="_Toc488065212"/>
      <w:bookmarkStart w:id="66" w:name="_Toc488824081"/>
      <w:bookmarkStart w:id="67" w:name="_Toc24445062"/>
      <w:r w:rsidRPr="00AF66B7">
        <w:rPr>
          <w:rFonts w:ascii="Arial" w:hAnsi="Arial" w:cs="Arial"/>
        </w:rPr>
        <w:t>Izolacja rurociągów</w:t>
      </w:r>
      <w:bookmarkEnd w:id="65"/>
      <w:bookmarkEnd w:id="66"/>
      <w:bookmarkEnd w:id="67"/>
    </w:p>
    <w:p w:rsidR="00F2711F" w:rsidRPr="00AF66B7" w:rsidRDefault="00F2711F" w:rsidP="00C255C4">
      <w:pPr>
        <w:spacing w:afterLines="60"/>
        <w:jc w:val="both"/>
        <w:rPr>
          <w:rFonts w:ascii="Arial" w:hAnsi="Arial" w:cs="Arial"/>
        </w:rPr>
      </w:pPr>
      <w:r w:rsidRPr="00AF66B7">
        <w:rPr>
          <w:rFonts w:ascii="Arial" w:hAnsi="Arial" w:cs="Arial"/>
        </w:rPr>
        <w:t xml:space="preserve">Rurociągi instalacji grzewczej należy zaizolować otulinami o współczynniku przewodzenia ciepła </w:t>
      </w:r>
      <w:r w:rsidRPr="00AF66B7">
        <w:rPr>
          <w:rFonts w:ascii="Arial" w:hAnsi="Arial" w:cs="Arial"/>
        </w:rPr>
        <w:sym w:font="Symbol" w:char="F06C"/>
      </w:r>
      <w:r w:rsidRPr="00AF66B7">
        <w:rPr>
          <w:rFonts w:ascii="Arial" w:hAnsi="Arial" w:cs="Arial"/>
        </w:rPr>
        <w:t xml:space="preserve"> nie większym niż 0,035 [W/m*K] i o grubości 30 mm.</w:t>
      </w:r>
    </w:p>
    <w:p w:rsidR="00F2711F" w:rsidRPr="00AF66B7" w:rsidRDefault="00F2711F" w:rsidP="00C255C4">
      <w:pPr>
        <w:spacing w:afterLines="60"/>
        <w:rPr>
          <w:rFonts w:ascii="Arial" w:hAnsi="Arial" w:cs="Arial"/>
        </w:rPr>
      </w:pPr>
    </w:p>
    <w:p w:rsidR="00F2711F" w:rsidRPr="00AF66B7" w:rsidRDefault="00F2711F" w:rsidP="00F2711F">
      <w:pPr>
        <w:pStyle w:val="Nagwek3"/>
        <w:numPr>
          <w:ilvl w:val="2"/>
          <w:numId w:val="30"/>
        </w:numPr>
        <w:spacing w:after="200"/>
        <w:rPr>
          <w:rFonts w:ascii="Arial" w:hAnsi="Arial" w:cs="Arial"/>
        </w:rPr>
      </w:pPr>
      <w:bookmarkStart w:id="68" w:name="_Toc488065213"/>
      <w:bookmarkStart w:id="69" w:name="_Toc488824082"/>
      <w:bookmarkStart w:id="70" w:name="_Toc24445063"/>
      <w:r w:rsidRPr="00AF66B7">
        <w:rPr>
          <w:rFonts w:ascii="Arial" w:hAnsi="Arial" w:cs="Arial"/>
        </w:rPr>
        <w:t>Pompa obiegowa dla instalacji grzewczej</w:t>
      </w:r>
      <w:bookmarkEnd w:id="68"/>
      <w:bookmarkEnd w:id="69"/>
      <w:bookmarkEnd w:id="70"/>
    </w:p>
    <w:p w:rsidR="00F2711F" w:rsidRPr="00AF66B7" w:rsidRDefault="00F2711F" w:rsidP="00C255C4">
      <w:pPr>
        <w:spacing w:afterLines="60"/>
        <w:jc w:val="both"/>
        <w:rPr>
          <w:rFonts w:ascii="Arial" w:hAnsi="Arial" w:cs="Arial"/>
          <w:i/>
          <w:iCs/>
        </w:rPr>
      </w:pPr>
      <w:r w:rsidRPr="00AF66B7">
        <w:rPr>
          <w:rFonts w:ascii="Arial" w:hAnsi="Arial" w:cs="Arial"/>
          <w:i/>
          <w:iCs/>
        </w:rPr>
        <w:t>Dobrana pompa:</w:t>
      </w:r>
    </w:p>
    <w:p w:rsidR="00BA19BA" w:rsidRPr="00AF66B7" w:rsidRDefault="00BA19BA" w:rsidP="00C255C4">
      <w:pPr>
        <w:spacing w:afterLines="60"/>
        <w:jc w:val="both"/>
        <w:rPr>
          <w:rFonts w:ascii="Arial" w:hAnsi="Arial" w:cs="Arial"/>
        </w:rPr>
      </w:pPr>
      <w:r w:rsidRPr="00AF66B7">
        <w:rPr>
          <w:rFonts w:ascii="Arial" w:hAnsi="Arial" w:cs="Arial"/>
        </w:rPr>
        <w:t>Kocioł 120 kW</w:t>
      </w:r>
    </w:p>
    <w:p w:rsidR="00F2711F" w:rsidRPr="00AF66B7" w:rsidRDefault="00F2711F" w:rsidP="00C255C4">
      <w:pPr>
        <w:spacing w:afterLines="60"/>
        <w:jc w:val="both"/>
        <w:rPr>
          <w:rFonts w:ascii="Arial" w:hAnsi="Arial" w:cs="Arial"/>
        </w:rPr>
      </w:pPr>
      <w:r w:rsidRPr="00AF66B7">
        <w:rPr>
          <w:rFonts w:ascii="Arial" w:hAnsi="Arial" w:cs="Arial"/>
        </w:rPr>
        <w:t>Q</w:t>
      </w:r>
      <w:r w:rsidRPr="00AF66B7">
        <w:rPr>
          <w:rFonts w:ascii="Arial" w:hAnsi="Arial" w:cs="Arial"/>
          <w:vertAlign w:val="subscript"/>
        </w:rPr>
        <w:t>max</w:t>
      </w:r>
      <w:r w:rsidR="00BA19BA" w:rsidRPr="00AF66B7">
        <w:rPr>
          <w:rFonts w:ascii="Arial" w:hAnsi="Arial" w:cs="Arial"/>
        </w:rPr>
        <w:t xml:space="preserve"> = 6,2</w:t>
      </w:r>
      <w:r w:rsidRPr="00AF66B7">
        <w:rPr>
          <w:rFonts w:ascii="Arial" w:hAnsi="Arial" w:cs="Arial"/>
        </w:rPr>
        <w:t xml:space="preserve"> m</w:t>
      </w:r>
      <w:r w:rsidRPr="00AF66B7">
        <w:rPr>
          <w:rFonts w:ascii="Arial" w:hAnsi="Arial" w:cs="Arial"/>
          <w:vertAlign w:val="superscript"/>
        </w:rPr>
        <w:t>3</w:t>
      </w:r>
      <w:r w:rsidRPr="00AF66B7">
        <w:rPr>
          <w:rFonts w:ascii="Arial" w:hAnsi="Arial" w:cs="Arial"/>
        </w:rPr>
        <w:t>/h, H</w:t>
      </w:r>
      <w:r w:rsidRPr="00AF66B7">
        <w:rPr>
          <w:rFonts w:ascii="Arial" w:hAnsi="Arial" w:cs="Arial"/>
          <w:vertAlign w:val="subscript"/>
        </w:rPr>
        <w:t>max</w:t>
      </w:r>
      <w:r w:rsidR="00BA19BA" w:rsidRPr="00AF66B7">
        <w:rPr>
          <w:rFonts w:ascii="Arial" w:hAnsi="Arial" w:cs="Arial"/>
        </w:rPr>
        <w:t xml:space="preserve"> = 8</w:t>
      </w:r>
      <w:r w:rsidRPr="00AF66B7">
        <w:rPr>
          <w:rFonts w:ascii="Arial" w:hAnsi="Arial" w:cs="Arial"/>
        </w:rPr>
        <w:t xml:space="preserve"> m sł. w., płynna regulacja prędkości obrotowej</w:t>
      </w:r>
    </w:p>
    <w:p w:rsidR="00BA19BA" w:rsidRPr="00AF66B7" w:rsidRDefault="00BA19BA" w:rsidP="00C255C4">
      <w:pPr>
        <w:spacing w:afterLines="60"/>
        <w:jc w:val="both"/>
        <w:rPr>
          <w:rFonts w:ascii="Arial" w:hAnsi="Arial" w:cs="Arial"/>
        </w:rPr>
      </w:pPr>
      <w:r w:rsidRPr="00AF66B7">
        <w:rPr>
          <w:rFonts w:ascii="Arial" w:hAnsi="Arial" w:cs="Arial"/>
        </w:rPr>
        <w:t>Kocioł 150 kW</w:t>
      </w:r>
    </w:p>
    <w:p w:rsidR="00BA19BA" w:rsidRPr="00AF66B7" w:rsidRDefault="00BA19BA" w:rsidP="00C255C4">
      <w:pPr>
        <w:spacing w:afterLines="60"/>
        <w:jc w:val="both"/>
        <w:rPr>
          <w:rFonts w:ascii="Arial" w:hAnsi="Arial" w:cs="Arial"/>
          <w:sz w:val="20"/>
        </w:rPr>
      </w:pPr>
      <w:r w:rsidRPr="00AF66B7">
        <w:rPr>
          <w:rFonts w:ascii="Arial" w:hAnsi="Arial" w:cs="Arial"/>
          <w:szCs w:val="20"/>
        </w:rPr>
        <w:t>Q</w:t>
      </w:r>
      <w:r w:rsidRPr="00AF66B7">
        <w:rPr>
          <w:rFonts w:ascii="Arial" w:hAnsi="Arial" w:cs="Arial"/>
          <w:szCs w:val="20"/>
          <w:vertAlign w:val="subscript"/>
        </w:rPr>
        <w:t>max</w:t>
      </w:r>
      <w:r w:rsidRPr="00AF66B7">
        <w:rPr>
          <w:rFonts w:ascii="Arial" w:hAnsi="Arial" w:cs="Arial"/>
          <w:szCs w:val="20"/>
        </w:rPr>
        <w:t xml:space="preserve"> = 7,7 m</w:t>
      </w:r>
      <w:r w:rsidRPr="00AF66B7">
        <w:rPr>
          <w:rFonts w:ascii="Arial" w:hAnsi="Arial" w:cs="Arial"/>
          <w:szCs w:val="20"/>
          <w:vertAlign w:val="superscript"/>
        </w:rPr>
        <w:t>3</w:t>
      </w:r>
      <w:r w:rsidRPr="00AF66B7">
        <w:rPr>
          <w:rFonts w:ascii="Arial" w:hAnsi="Arial" w:cs="Arial"/>
          <w:szCs w:val="20"/>
        </w:rPr>
        <w:t>/h, H</w:t>
      </w:r>
      <w:r w:rsidRPr="00AF66B7">
        <w:rPr>
          <w:rFonts w:ascii="Arial" w:hAnsi="Arial" w:cs="Arial"/>
          <w:szCs w:val="20"/>
          <w:vertAlign w:val="subscript"/>
        </w:rPr>
        <w:t>max</w:t>
      </w:r>
      <w:r w:rsidRPr="00AF66B7">
        <w:rPr>
          <w:rFonts w:ascii="Arial" w:hAnsi="Arial" w:cs="Arial"/>
          <w:szCs w:val="20"/>
        </w:rPr>
        <w:t xml:space="preserve"> = 8 m sł. w., płynna regulacja prędkości obrotowej</w:t>
      </w:r>
    </w:p>
    <w:p w:rsidR="00F2711F" w:rsidRPr="00AF66B7" w:rsidRDefault="00F2711F" w:rsidP="00C255C4">
      <w:pPr>
        <w:spacing w:afterLines="60"/>
        <w:jc w:val="both"/>
        <w:rPr>
          <w:rFonts w:ascii="Arial" w:hAnsi="Arial" w:cs="Arial"/>
        </w:rPr>
      </w:pPr>
      <w:r w:rsidRPr="00AF66B7">
        <w:rPr>
          <w:rFonts w:ascii="Arial" w:hAnsi="Arial" w:cs="Arial"/>
        </w:rPr>
        <w:t xml:space="preserve">Uwaga: Pompa </w:t>
      </w:r>
      <w:r w:rsidR="00BA19BA" w:rsidRPr="00AF66B7">
        <w:rPr>
          <w:rFonts w:ascii="Arial" w:hAnsi="Arial" w:cs="Arial"/>
        </w:rPr>
        <w:t>zostanie zamontowana na powrocie przed kotłem  i podłączeniem rury wzbiorczej/bezpieczeństwa (zgodnie ze schematem technologicznym z projektu)</w:t>
      </w:r>
    </w:p>
    <w:p w:rsidR="00F2711F" w:rsidRPr="00AF66B7" w:rsidRDefault="00F2711F" w:rsidP="00F2711F">
      <w:pPr>
        <w:pStyle w:val="Nagwek3"/>
        <w:numPr>
          <w:ilvl w:val="2"/>
          <w:numId w:val="30"/>
        </w:numPr>
        <w:spacing w:after="200"/>
        <w:rPr>
          <w:rFonts w:ascii="Arial" w:hAnsi="Arial" w:cs="Arial"/>
        </w:rPr>
      </w:pPr>
      <w:bookmarkStart w:id="71" w:name="_Toc488065215"/>
      <w:bookmarkStart w:id="72" w:name="_Toc488824084"/>
      <w:bookmarkStart w:id="73" w:name="_Toc24445064"/>
      <w:r w:rsidRPr="00AF66B7">
        <w:rPr>
          <w:rFonts w:ascii="Arial" w:hAnsi="Arial" w:cs="Arial"/>
        </w:rPr>
        <w:t>Armatura odcinająca i zwrotna</w:t>
      </w:r>
      <w:bookmarkEnd w:id="71"/>
      <w:bookmarkEnd w:id="72"/>
      <w:bookmarkEnd w:id="73"/>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W projektowanej instalacji zostanie zastosowana następująca armatura:</w:t>
      </w:r>
    </w:p>
    <w:p w:rsidR="00F2711F" w:rsidRPr="00AF66B7" w:rsidRDefault="00F2711F" w:rsidP="00C255C4">
      <w:pPr>
        <w:numPr>
          <w:ilvl w:val="0"/>
          <w:numId w:val="24"/>
        </w:numPr>
        <w:suppressAutoHyphens/>
        <w:spacing w:afterLines="60"/>
        <w:jc w:val="both"/>
        <w:rPr>
          <w:rFonts w:ascii="Arial" w:hAnsi="Arial" w:cs="Arial"/>
          <w:color w:val="00000A"/>
        </w:rPr>
      </w:pPr>
      <w:r w:rsidRPr="00AF66B7">
        <w:rPr>
          <w:rFonts w:ascii="Arial" w:hAnsi="Arial" w:cs="Arial"/>
          <w:color w:val="00000A"/>
        </w:rPr>
        <w:t>zawory odcinające mosiężne kulowe,</w:t>
      </w:r>
    </w:p>
    <w:p w:rsidR="00F2711F" w:rsidRPr="00AF66B7" w:rsidRDefault="00F2711F" w:rsidP="00C255C4">
      <w:pPr>
        <w:numPr>
          <w:ilvl w:val="0"/>
          <w:numId w:val="24"/>
        </w:numPr>
        <w:suppressAutoHyphens/>
        <w:spacing w:afterLines="60"/>
        <w:jc w:val="both"/>
        <w:rPr>
          <w:rFonts w:ascii="Arial" w:hAnsi="Arial" w:cs="Arial"/>
          <w:color w:val="00000A"/>
        </w:rPr>
      </w:pPr>
      <w:r w:rsidRPr="00AF66B7">
        <w:rPr>
          <w:rFonts w:ascii="Arial" w:hAnsi="Arial" w:cs="Arial"/>
          <w:color w:val="00000A"/>
        </w:rPr>
        <w:t>zawór zwrotny mosiężny na przewodzie tłocznym pompy obiegowej,</w:t>
      </w:r>
    </w:p>
    <w:p w:rsidR="00F2711F" w:rsidRPr="00AF66B7" w:rsidRDefault="00F2711F" w:rsidP="00C255C4">
      <w:pPr>
        <w:numPr>
          <w:ilvl w:val="0"/>
          <w:numId w:val="24"/>
        </w:numPr>
        <w:suppressAutoHyphens/>
        <w:spacing w:afterLines="60"/>
        <w:jc w:val="both"/>
        <w:rPr>
          <w:rFonts w:ascii="Arial" w:hAnsi="Arial" w:cs="Arial"/>
          <w:color w:val="00000A"/>
        </w:rPr>
      </w:pPr>
      <w:r w:rsidRPr="00AF66B7">
        <w:rPr>
          <w:rFonts w:ascii="Arial" w:hAnsi="Arial" w:cs="Arial"/>
          <w:color w:val="00000A"/>
        </w:rPr>
        <w:t>zawory odcinające kulowe mosiężne ze złączką do węża.</w:t>
      </w:r>
    </w:p>
    <w:p w:rsidR="00F2711F" w:rsidRPr="00AF66B7" w:rsidRDefault="00F2711F" w:rsidP="00F2711F">
      <w:pPr>
        <w:pStyle w:val="Nagwek3"/>
        <w:numPr>
          <w:ilvl w:val="2"/>
          <w:numId w:val="30"/>
        </w:numPr>
        <w:spacing w:after="200"/>
        <w:rPr>
          <w:rFonts w:ascii="Arial" w:hAnsi="Arial" w:cs="Arial"/>
        </w:rPr>
      </w:pPr>
      <w:bookmarkStart w:id="74" w:name="_Toc488065216"/>
      <w:bookmarkStart w:id="75" w:name="_Toc488824085"/>
      <w:bookmarkStart w:id="76" w:name="_Toc24445065"/>
      <w:r w:rsidRPr="00AF66B7">
        <w:rPr>
          <w:rFonts w:ascii="Arial" w:hAnsi="Arial" w:cs="Arial"/>
        </w:rPr>
        <w:t>Napełnianie instalacji grzewczej wodą</w:t>
      </w:r>
      <w:bookmarkEnd w:id="74"/>
      <w:bookmarkEnd w:id="75"/>
      <w:bookmarkEnd w:id="76"/>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Napełnianie i uzupełnianie instalacji c.o. wodą zostanie wykonane  przy użyciu węża elastycznego, podłączanego na czas napełniania.</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Po zakończonej operacji przewód elastyczny zostanie odłączony.</w:t>
      </w:r>
    </w:p>
    <w:p w:rsidR="00F2711F" w:rsidRPr="00AF66B7" w:rsidRDefault="00F2711F" w:rsidP="00C255C4">
      <w:pPr>
        <w:suppressAutoHyphens/>
        <w:spacing w:afterLines="60"/>
        <w:jc w:val="both"/>
        <w:rPr>
          <w:rFonts w:ascii="Arial" w:hAnsi="Arial" w:cs="Arial"/>
          <w:color w:val="00000A"/>
        </w:rPr>
      </w:pPr>
      <w:r w:rsidRPr="00AF66B7">
        <w:rPr>
          <w:rFonts w:ascii="Arial" w:hAnsi="Arial" w:cs="Arial"/>
          <w:color w:val="00000A"/>
        </w:rPr>
        <w:t>Instalacji nie należy opróżniać po sezonie grzewczym, z uwagi na niebezpieczeństwo przyspieszonej korozji.</w:t>
      </w:r>
    </w:p>
    <w:p w:rsidR="00F2711F" w:rsidRPr="00AF66B7" w:rsidRDefault="00F2711F" w:rsidP="00C255C4">
      <w:pPr>
        <w:suppressAutoHyphens/>
        <w:spacing w:afterLines="60"/>
        <w:rPr>
          <w:rFonts w:ascii="Arial" w:hAnsi="Arial" w:cs="Arial"/>
          <w:color w:val="00000A"/>
        </w:rPr>
      </w:pPr>
    </w:p>
    <w:p w:rsidR="00F2711F" w:rsidRPr="00AF66B7" w:rsidRDefault="00F2711F" w:rsidP="00F2711F">
      <w:pPr>
        <w:pStyle w:val="Nagwek3"/>
        <w:numPr>
          <w:ilvl w:val="2"/>
          <w:numId w:val="30"/>
        </w:numPr>
        <w:spacing w:after="200"/>
        <w:rPr>
          <w:rFonts w:ascii="Arial" w:hAnsi="Arial" w:cs="Arial"/>
        </w:rPr>
      </w:pPr>
      <w:bookmarkStart w:id="77" w:name="_Toc488065217"/>
      <w:bookmarkStart w:id="78" w:name="_Toc488824086"/>
      <w:bookmarkStart w:id="79" w:name="_Toc24445066"/>
      <w:r w:rsidRPr="00AF66B7">
        <w:rPr>
          <w:rFonts w:ascii="Arial" w:hAnsi="Arial" w:cs="Arial"/>
        </w:rPr>
        <w:t>Odpowietrzenie instalacji grzewczej</w:t>
      </w:r>
      <w:bookmarkEnd w:id="77"/>
      <w:bookmarkEnd w:id="78"/>
      <w:bookmarkEnd w:id="79"/>
    </w:p>
    <w:p w:rsidR="00F2711F" w:rsidRPr="00AF66B7" w:rsidRDefault="00F2711F" w:rsidP="00C255C4">
      <w:pPr>
        <w:spacing w:afterLines="60"/>
        <w:jc w:val="both"/>
        <w:rPr>
          <w:rFonts w:ascii="Arial" w:hAnsi="Arial" w:cs="Arial"/>
        </w:rPr>
      </w:pPr>
      <w:r w:rsidRPr="00AF66B7">
        <w:rPr>
          <w:rFonts w:ascii="Arial" w:hAnsi="Arial" w:cs="Arial"/>
        </w:rPr>
        <w:t xml:space="preserve">Odpowietrzenie instalacji realizowane będzie poprzez odpowietrzniki automatyczne, zamontowane w najwyższych punktach instalacji.  </w:t>
      </w:r>
    </w:p>
    <w:p w:rsidR="00F2711F" w:rsidRPr="00AF66B7" w:rsidRDefault="00F2711F" w:rsidP="00F2711F">
      <w:pPr>
        <w:pStyle w:val="Nagwek3"/>
        <w:numPr>
          <w:ilvl w:val="2"/>
          <w:numId w:val="30"/>
        </w:numPr>
        <w:jc w:val="both"/>
        <w:rPr>
          <w:rFonts w:ascii="Arial" w:hAnsi="Arial" w:cs="Arial"/>
        </w:rPr>
      </w:pPr>
      <w:bookmarkStart w:id="80" w:name="_Toc24445067"/>
      <w:r w:rsidRPr="00AF66B7">
        <w:rPr>
          <w:rFonts w:ascii="Arial" w:hAnsi="Arial" w:cs="Arial"/>
        </w:rPr>
        <w:lastRenderedPageBreak/>
        <w:t>Połączenie kotła z instalacją grzewczą.</w:t>
      </w:r>
      <w:bookmarkEnd w:id="80"/>
    </w:p>
    <w:p w:rsidR="00F2711F" w:rsidRPr="00AF66B7" w:rsidRDefault="00F2711F" w:rsidP="00F2711F">
      <w:pPr>
        <w:spacing w:before="100" w:beforeAutospacing="1" w:after="0"/>
        <w:jc w:val="both"/>
        <w:rPr>
          <w:rFonts w:ascii="Arial" w:hAnsi="Arial" w:cs="Arial"/>
          <w:sz w:val="24"/>
          <w:szCs w:val="24"/>
        </w:rPr>
      </w:pPr>
      <w:r w:rsidRPr="00AF66B7">
        <w:rPr>
          <w:rFonts w:ascii="Arial" w:hAnsi="Arial" w:cs="Arial"/>
          <w:szCs w:val="24"/>
        </w:rPr>
        <w:t>Wykonana instalacja centralnego ogrzewania musi spełniać wymagania norm i przepisów prawnych obecnie obowiązujących, szczegółowyc</w:t>
      </w:r>
      <w:r w:rsidR="00FE6A14" w:rsidRPr="00AF66B7">
        <w:rPr>
          <w:rFonts w:ascii="Arial" w:hAnsi="Arial" w:cs="Arial"/>
          <w:szCs w:val="24"/>
        </w:rPr>
        <w:t>h przepisów kraju przeznaczenia</w:t>
      </w:r>
      <w:r w:rsidRPr="00AF66B7">
        <w:rPr>
          <w:rFonts w:ascii="Arial" w:hAnsi="Arial" w:cs="Arial"/>
          <w:szCs w:val="24"/>
        </w:rPr>
        <w:t>, dotyczących zabezpieczeń urządzeń ogrzewania wodnego systemu zamkniętego.</w:t>
      </w:r>
    </w:p>
    <w:p w:rsidR="00F2711F" w:rsidRPr="00AF66B7" w:rsidRDefault="00F2711F" w:rsidP="00F2711F">
      <w:pPr>
        <w:autoSpaceDE w:val="0"/>
        <w:autoSpaceDN w:val="0"/>
        <w:adjustRightInd w:val="0"/>
        <w:spacing w:after="0"/>
        <w:jc w:val="both"/>
        <w:rPr>
          <w:rFonts w:ascii="Arial" w:hAnsi="Arial" w:cs="Arial"/>
          <w:b/>
        </w:rPr>
      </w:pPr>
    </w:p>
    <w:p w:rsidR="00F2711F" w:rsidRPr="00AF66B7" w:rsidRDefault="00F2711F" w:rsidP="00F2711F">
      <w:pPr>
        <w:pStyle w:val="Nagwek1"/>
        <w:numPr>
          <w:ilvl w:val="0"/>
          <w:numId w:val="30"/>
        </w:numPr>
        <w:spacing w:before="240" w:after="200"/>
        <w:jc w:val="both"/>
        <w:rPr>
          <w:rFonts w:ascii="Arial" w:eastAsia="Calibri" w:hAnsi="Arial" w:cs="Arial"/>
        </w:rPr>
      </w:pPr>
      <w:bookmarkStart w:id="81" w:name="_Toc24445068"/>
      <w:r w:rsidRPr="00AF66B7">
        <w:rPr>
          <w:rFonts w:ascii="Arial" w:eastAsia="Calibri" w:hAnsi="Arial" w:cs="Arial"/>
        </w:rPr>
        <w:t>SPRZĘT</w:t>
      </w:r>
      <w:bookmarkEnd w:id="81"/>
    </w:p>
    <w:p w:rsidR="00F2711F" w:rsidRPr="00AF66B7" w:rsidRDefault="00F2711F" w:rsidP="00F2711F">
      <w:pPr>
        <w:autoSpaceDE w:val="0"/>
        <w:autoSpaceDN w:val="0"/>
        <w:adjustRightInd w:val="0"/>
        <w:spacing w:after="0"/>
        <w:jc w:val="both"/>
        <w:rPr>
          <w:rFonts w:ascii="Arial" w:hAnsi="Arial" w:cs="Arial"/>
          <w:b/>
          <w:bCs/>
        </w:rPr>
      </w:pPr>
      <w:r w:rsidRPr="00AF66B7">
        <w:rPr>
          <w:rFonts w:ascii="Arial" w:hAnsi="Arial" w:cs="Arial"/>
        </w:rPr>
        <w:t>Wykonawca jest zobowiązany do używania jedynie takiego sprzętu, który nie spowoduje niekorzystnego wpływu na jakość wykonywanych Robót. Sprzęt używany do Robót powinien odpowiadać pod względem typów i ilości wskazaniom zawartym w Specyfikacji Technicznej. W przypadku braku ustaleń w wyżej wymienionych dokumentach, sprzęt powinien być uzgodniony i zaakceptowany przez Inspektora Nadzoru. Sprzęt będący własnością Wykonawcy lub wynajęty do wykonania Robót ma być utrzymywany w dobrym stanie i gotowości do pracy. Będzie on zgodny z normami ochrony środowiska i przepisami dotyczącymi jego użytkowania. Jakikolwiek sprzęt, maszyny, urządzenia i narzędzia, nie gwarantujące zachowania jakości i warunków wyszczególnionych w Umowie, zostaną przez Inspektora Nadzoru zdyskwalifikowane i nie dopuszczone do Robót. Maszyny, urządzenia i narzędzia można uruchomić dopiero po uprzednim zbadaniu ich stanu technicznego i działania, ponadto należy je zabezpieczyć przed możliwością uruchomienia przez osoby niepowołane.</w:t>
      </w:r>
    </w:p>
    <w:p w:rsidR="00F2711F" w:rsidRPr="00AF66B7" w:rsidRDefault="00F2711F" w:rsidP="00F2711F">
      <w:pPr>
        <w:pStyle w:val="Nagwek1"/>
        <w:numPr>
          <w:ilvl w:val="0"/>
          <w:numId w:val="30"/>
        </w:numPr>
        <w:spacing w:after="200"/>
        <w:jc w:val="both"/>
        <w:rPr>
          <w:rFonts w:ascii="Arial" w:eastAsia="Calibri" w:hAnsi="Arial" w:cs="Arial"/>
        </w:rPr>
      </w:pPr>
      <w:bookmarkStart w:id="82" w:name="_Toc24445069"/>
      <w:r w:rsidRPr="00AF66B7">
        <w:rPr>
          <w:rFonts w:ascii="Arial" w:eastAsia="Calibri" w:hAnsi="Arial" w:cs="Arial"/>
        </w:rPr>
        <w:t>TRANSPORT</w:t>
      </w:r>
      <w:bookmarkEnd w:id="82"/>
    </w:p>
    <w:p w:rsidR="00F2711F" w:rsidRDefault="00F2711F" w:rsidP="00F2711F">
      <w:pPr>
        <w:autoSpaceDE w:val="0"/>
        <w:autoSpaceDN w:val="0"/>
        <w:adjustRightInd w:val="0"/>
        <w:spacing w:after="0"/>
        <w:jc w:val="both"/>
        <w:rPr>
          <w:rFonts w:ascii="Arial" w:hAnsi="Arial" w:cs="Arial"/>
        </w:rPr>
      </w:pPr>
      <w:r w:rsidRPr="00AF66B7">
        <w:rPr>
          <w:rFonts w:ascii="Arial" w:hAnsi="Arial" w:cs="Arial"/>
        </w:rPr>
        <w:t>Wykonawca jest zobowiązany dostosowania jedynie takich środków transportu, które nie wpłyną niekorzystnie na jakość wykonywanych robót i właściwości przewożonych materiałów. Środki i urządzenia transportowe powinny być odpowiednio przystosowane do transportu materiałów, elementów konstrukcyjnych itp. niezbędnych do wykonania danego rodzaju robót. W czasie transportu należy zabezpieczyć przewożone przedmioty i materiały w sposób uniemożliwiający ich uszkodzenie. Załadowanie i wyładowanie urządzeń o dużej masie lub znacznym należy przeprowadzić za pomocą dźwignic lub żurawia samochodowego Transport materiałów i elementów małogabarytowych winien być dokonywany w fabrycznych opakowaniach w warunkach uniemożliwiających uszkodzenie, zawilgocenie lub zdekompletowanie. W czasie transportu, załadunku i wyładunku oraz składowania materiałów i osprzętu należy przestrzegać zaleceń wytwórcy. Wskazane jest dostarczenie materiałów i osprzętu na stanowisko montażu bezpośrednio przed ich montażem.</w:t>
      </w:r>
    </w:p>
    <w:p w:rsidR="00F2711F" w:rsidRPr="00AF66B7" w:rsidRDefault="00F2711F" w:rsidP="00F2711F">
      <w:pPr>
        <w:pStyle w:val="Nagwek1"/>
        <w:numPr>
          <w:ilvl w:val="0"/>
          <w:numId w:val="30"/>
        </w:numPr>
        <w:jc w:val="both"/>
        <w:rPr>
          <w:rFonts w:ascii="Arial" w:eastAsia="Calibri" w:hAnsi="Arial" w:cs="Arial"/>
        </w:rPr>
      </w:pPr>
      <w:bookmarkStart w:id="83" w:name="_Toc24445070"/>
      <w:r w:rsidRPr="00AF66B7">
        <w:rPr>
          <w:rFonts w:ascii="Arial" w:eastAsia="Calibri" w:hAnsi="Arial" w:cs="Arial"/>
        </w:rPr>
        <w:t>WYKONANIE ROBÓT</w:t>
      </w:r>
      <w:bookmarkEnd w:id="83"/>
    </w:p>
    <w:p w:rsidR="00F2711F" w:rsidRPr="00AF66B7" w:rsidRDefault="00F2711F" w:rsidP="00F2711F">
      <w:pPr>
        <w:autoSpaceDE w:val="0"/>
        <w:autoSpaceDN w:val="0"/>
        <w:adjustRightInd w:val="0"/>
        <w:spacing w:after="0"/>
        <w:jc w:val="both"/>
        <w:rPr>
          <w:rFonts w:ascii="Arial" w:hAnsi="Arial" w:cs="Arial"/>
          <w:b/>
          <w:bCs/>
        </w:rPr>
      </w:pPr>
    </w:p>
    <w:p w:rsidR="00F2711F" w:rsidRPr="00AF66B7" w:rsidRDefault="00F2711F" w:rsidP="00F2711F">
      <w:pPr>
        <w:pStyle w:val="Nagwek2"/>
        <w:numPr>
          <w:ilvl w:val="1"/>
          <w:numId w:val="30"/>
        </w:numPr>
        <w:spacing w:after="200"/>
        <w:ind w:left="709" w:hanging="513"/>
        <w:jc w:val="both"/>
        <w:rPr>
          <w:rFonts w:ascii="Arial" w:eastAsia="Calibri" w:hAnsi="Arial" w:cs="Arial"/>
        </w:rPr>
      </w:pPr>
      <w:bookmarkStart w:id="84" w:name="_Toc24445071"/>
      <w:r w:rsidRPr="00AF66B7">
        <w:rPr>
          <w:rFonts w:ascii="Arial" w:eastAsia="Calibri" w:hAnsi="Arial" w:cs="Arial"/>
        </w:rPr>
        <w:t>Ogólne zasady wykonywania robót</w:t>
      </w:r>
      <w:bookmarkEnd w:id="84"/>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 xml:space="preserve">Wykonawca jest odpowiedzialny za prowadzenie robót zgodnie z warunkami umowy oraz za jakość zastosowanych materiałów i wykonywanych robót, za ich zgodność z dokumentacją projektową, wymaganiami ST oraz poleceniami Inspektora Nadzoru. Wykonawca jest </w:t>
      </w:r>
      <w:r w:rsidRPr="00AF66B7">
        <w:rPr>
          <w:rFonts w:ascii="Arial" w:hAnsi="Arial" w:cs="Arial"/>
        </w:rPr>
        <w:lastRenderedPageBreak/>
        <w:t>odpowiedzialny za stosowane metody wykonywania robót. Polecenia Inspektora Nadzoru powinny być wykonywane przez Wykonawcę w czasie określonym przez Inspektora Nadzoru, pod groźbą zatrzymania robót. Skutki finansowe z tego tytułu poniesie Wykonawca.</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2"/>
        <w:numPr>
          <w:ilvl w:val="1"/>
          <w:numId w:val="30"/>
        </w:numPr>
        <w:spacing w:after="200"/>
        <w:ind w:left="709" w:hanging="513"/>
        <w:jc w:val="both"/>
        <w:rPr>
          <w:rFonts w:ascii="Arial" w:eastAsia="Calibri" w:hAnsi="Arial" w:cs="Arial"/>
        </w:rPr>
      </w:pPr>
      <w:bookmarkStart w:id="85" w:name="_Toc24445072"/>
      <w:r w:rsidRPr="00AF66B7">
        <w:rPr>
          <w:rFonts w:ascii="Arial" w:eastAsia="Calibri" w:hAnsi="Arial" w:cs="Arial"/>
        </w:rPr>
        <w:t>Montaż urządzeń, wykonanie instalacji, prowadzenie przewodów instalacji technologicznych</w:t>
      </w:r>
      <w:bookmarkEnd w:id="85"/>
    </w:p>
    <w:p w:rsidR="00F2711F" w:rsidRPr="00AF66B7" w:rsidRDefault="00F2711F" w:rsidP="00F2711F">
      <w:pPr>
        <w:pStyle w:val="Akapitzlist"/>
        <w:numPr>
          <w:ilvl w:val="0"/>
          <w:numId w:val="7"/>
        </w:numPr>
        <w:autoSpaceDE w:val="0"/>
        <w:autoSpaceDN w:val="0"/>
        <w:adjustRightInd w:val="0"/>
        <w:spacing w:after="0"/>
        <w:ind w:left="993"/>
        <w:jc w:val="both"/>
        <w:rPr>
          <w:rFonts w:ascii="Arial" w:hAnsi="Arial" w:cs="Arial"/>
        </w:rPr>
      </w:pPr>
      <w:r w:rsidRPr="00AF66B7">
        <w:rPr>
          <w:rFonts w:ascii="Arial" w:hAnsi="Arial" w:cs="Arial"/>
        </w:rPr>
        <w:t>przewody poziome powinny być prowadzone ze spadkiem tak, żeby w najniższych miejscach załamań przewodów zapewnić możliwość odwadniania instalacji, a w najwyższych miejscach załamań przewodów możliwość odpowietrzania instalacji, dopuszcza się możliwość układania odcinków przewodów bez spadku, jeżeli prędkość przepływu wody zapewni ich samo odpowietrzenie, a opróżnianie z wody jest możliwe przez przedmuchanie sprężonym powietrzem,</w:t>
      </w:r>
    </w:p>
    <w:p w:rsidR="00F2711F" w:rsidRPr="00AF66B7" w:rsidRDefault="00F2711F" w:rsidP="00F2711F">
      <w:pPr>
        <w:pStyle w:val="Akapitzlist"/>
        <w:numPr>
          <w:ilvl w:val="0"/>
          <w:numId w:val="7"/>
        </w:numPr>
        <w:autoSpaceDE w:val="0"/>
        <w:autoSpaceDN w:val="0"/>
        <w:adjustRightInd w:val="0"/>
        <w:spacing w:after="0"/>
        <w:ind w:left="993"/>
        <w:jc w:val="both"/>
        <w:rPr>
          <w:rFonts w:ascii="Arial" w:hAnsi="Arial" w:cs="Arial"/>
        </w:rPr>
      </w:pPr>
      <w:r w:rsidRPr="00AF66B7">
        <w:rPr>
          <w:rFonts w:ascii="Arial" w:hAnsi="Arial" w:cs="Arial"/>
        </w:rPr>
        <w:t>przewody poziome prowadzone przy ścianach, na lub pod stropami itp. powinny spoczywać na podporach stałych (w uchwytach) i ruchomych (w uchwytach, na wspornikach, zawieszeniach itp.) usytuowanych mniejszych w odstępach nie mniejszych niż wynika to z wymagań dla materiału, z którego wykonane są rury,</w:t>
      </w:r>
    </w:p>
    <w:p w:rsidR="00F2711F" w:rsidRPr="00AF66B7" w:rsidRDefault="00F2711F" w:rsidP="00F2711F">
      <w:pPr>
        <w:pStyle w:val="Akapitzlist"/>
        <w:numPr>
          <w:ilvl w:val="0"/>
          <w:numId w:val="7"/>
        </w:numPr>
        <w:autoSpaceDE w:val="0"/>
        <w:autoSpaceDN w:val="0"/>
        <w:adjustRightInd w:val="0"/>
        <w:spacing w:after="0"/>
        <w:ind w:left="993"/>
        <w:jc w:val="both"/>
        <w:rPr>
          <w:rFonts w:ascii="Arial" w:hAnsi="Arial" w:cs="Arial"/>
        </w:rPr>
      </w:pPr>
      <w:r w:rsidRPr="00AF66B7">
        <w:rPr>
          <w:rFonts w:ascii="Arial" w:hAnsi="Arial" w:cs="Arial"/>
        </w:rPr>
        <w:t>przewody należy prowadzić w sposób zapewniający właściwą kompensację wydłużeń cieplnych (z maksymalnym wykorzystaniem możliwości samokompensacji),</w:t>
      </w:r>
    </w:p>
    <w:p w:rsidR="00F2711F" w:rsidRPr="00AF66B7" w:rsidRDefault="00F2711F" w:rsidP="00F2711F">
      <w:pPr>
        <w:pStyle w:val="Akapitzlist"/>
        <w:numPr>
          <w:ilvl w:val="0"/>
          <w:numId w:val="7"/>
        </w:numPr>
        <w:autoSpaceDE w:val="0"/>
        <w:autoSpaceDN w:val="0"/>
        <w:adjustRightInd w:val="0"/>
        <w:spacing w:after="0"/>
        <w:ind w:left="993"/>
        <w:jc w:val="both"/>
        <w:rPr>
          <w:rFonts w:ascii="Arial" w:hAnsi="Arial" w:cs="Arial"/>
        </w:rPr>
      </w:pPr>
      <w:r w:rsidRPr="00AF66B7">
        <w:rPr>
          <w:rFonts w:ascii="Arial" w:hAnsi="Arial" w:cs="Arial"/>
        </w:rPr>
        <w:t>przewody należy prowadzić w sposób umożliwiający wykonanie izolacji i cieplnej, nie dopuszcza się prowadzenia przewodów bez stosowania kompensacji wydłużeń cieplnych,</w:t>
      </w:r>
    </w:p>
    <w:p w:rsidR="00F2711F" w:rsidRPr="00AF66B7" w:rsidRDefault="00F2711F" w:rsidP="00F2711F">
      <w:pPr>
        <w:pStyle w:val="Akapitzlist"/>
        <w:numPr>
          <w:ilvl w:val="0"/>
          <w:numId w:val="7"/>
        </w:numPr>
        <w:autoSpaceDE w:val="0"/>
        <w:autoSpaceDN w:val="0"/>
        <w:adjustRightInd w:val="0"/>
        <w:spacing w:after="0"/>
        <w:ind w:left="993"/>
        <w:jc w:val="both"/>
        <w:rPr>
          <w:rFonts w:ascii="Arial" w:hAnsi="Arial" w:cs="Arial"/>
        </w:rPr>
      </w:pPr>
      <w:r w:rsidRPr="00AF66B7">
        <w:rPr>
          <w:rFonts w:ascii="Arial" w:hAnsi="Arial" w:cs="Arial"/>
        </w:rPr>
        <w:t>przewody zasilający i powrotny, prowadzone obok siebie, powinny być ułożone równolegle,</w:t>
      </w:r>
    </w:p>
    <w:p w:rsidR="00F2711F" w:rsidRPr="00AF66B7" w:rsidRDefault="00F2711F" w:rsidP="00F2711F">
      <w:pPr>
        <w:pStyle w:val="Akapitzlist"/>
        <w:numPr>
          <w:ilvl w:val="0"/>
          <w:numId w:val="7"/>
        </w:numPr>
        <w:autoSpaceDE w:val="0"/>
        <w:autoSpaceDN w:val="0"/>
        <w:adjustRightInd w:val="0"/>
        <w:spacing w:after="0"/>
        <w:ind w:left="993"/>
        <w:jc w:val="both"/>
        <w:rPr>
          <w:rFonts w:ascii="Arial" w:hAnsi="Arial" w:cs="Arial"/>
        </w:rPr>
      </w:pPr>
      <w:r w:rsidRPr="00AF66B7">
        <w:rPr>
          <w:rFonts w:ascii="Arial" w:hAnsi="Arial" w:cs="Arial"/>
        </w:rPr>
        <w:t>przewody pionowe należy prowadzić tak, aby maksymalne odchylenie od pionu nie przekroczyło 1 cm na kondygnację,</w:t>
      </w:r>
    </w:p>
    <w:p w:rsidR="00F2711F" w:rsidRPr="00AF66B7" w:rsidRDefault="00F2711F" w:rsidP="00F2711F">
      <w:pPr>
        <w:pStyle w:val="Akapitzlist"/>
        <w:numPr>
          <w:ilvl w:val="0"/>
          <w:numId w:val="7"/>
        </w:numPr>
        <w:autoSpaceDE w:val="0"/>
        <w:autoSpaceDN w:val="0"/>
        <w:adjustRightInd w:val="0"/>
        <w:spacing w:after="0"/>
        <w:ind w:left="993"/>
        <w:jc w:val="both"/>
        <w:rPr>
          <w:rFonts w:ascii="Arial" w:hAnsi="Arial" w:cs="Arial"/>
        </w:rPr>
      </w:pPr>
      <w:r w:rsidRPr="00AF66B7">
        <w:rPr>
          <w:rFonts w:ascii="Arial" w:hAnsi="Arial" w:cs="Arial"/>
        </w:rPr>
        <w:t>przewody pionu należy układać zachowując stałą odległość między osiami wynoszącą 8cm (±0,5cm),</w:t>
      </w:r>
    </w:p>
    <w:p w:rsidR="00F2711F" w:rsidRPr="00AF66B7" w:rsidRDefault="00F2711F" w:rsidP="00F2711F">
      <w:pPr>
        <w:pStyle w:val="Akapitzlist"/>
        <w:numPr>
          <w:ilvl w:val="0"/>
          <w:numId w:val="7"/>
        </w:numPr>
        <w:autoSpaceDE w:val="0"/>
        <w:autoSpaceDN w:val="0"/>
        <w:adjustRightInd w:val="0"/>
        <w:spacing w:after="0"/>
        <w:ind w:left="993"/>
        <w:jc w:val="both"/>
        <w:rPr>
          <w:rFonts w:ascii="Arial" w:hAnsi="Arial" w:cs="Arial"/>
        </w:rPr>
      </w:pPr>
      <w:r w:rsidRPr="00AF66B7">
        <w:rPr>
          <w:rFonts w:ascii="Arial" w:hAnsi="Arial" w:cs="Arial"/>
        </w:rPr>
        <w:t>przewody należy prowadzić w sposób umożliwiający zabezpieczenie ich przed dewastacją (szczególnie dotyczy to przewodów z miedzi),</w:t>
      </w:r>
    </w:p>
    <w:p w:rsidR="00F2711F" w:rsidRPr="00AF66B7" w:rsidRDefault="00F2711F" w:rsidP="00F2711F">
      <w:pPr>
        <w:pStyle w:val="Akapitzlist"/>
        <w:numPr>
          <w:ilvl w:val="0"/>
          <w:numId w:val="7"/>
        </w:numPr>
        <w:autoSpaceDE w:val="0"/>
        <w:autoSpaceDN w:val="0"/>
        <w:adjustRightInd w:val="0"/>
        <w:spacing w:after="0"/>
        <w:jc w:val="both"/>
        <w:rPr>
          <w:rFonts w:ascii="Arial" w:hAnsi="Arial" w:cs="Arial"/>
        </w:rPr>
      </w:pPr>
      <w:r w:rsidRPr="00AF66B7">
        <w:rPr>
          <w:rFonts w:ascii="Arial" w:hAnsi="Arial" w:cs="Arial"/>
        </w:rPr>
        <w:t>przewody poziome należy prowadzić powyżej przewodów instalacji wody zimnej i przewodów gazowych.</w:t>
      </w:r>
    </w:p>
    <w:p w:rsidR="00D430D3" w:rsidRDefault="00D430D3" w:rsidP="00F2711F">
      <w:pPr>
        <w:autoSpaceDE w:val="0"/>
        <w:autoSpaceDN w:val="0"/>
        <w:adjustRightInd w:val="0"/>
        <w:spacing w:after="0"/>
        <w:jc w:val="both"/>
        <w:rPr>
          <w:rFonts w:ascii="Arial" w:hAnsi="Arial" w:cs="Arial"/>
        </w:rPr>
      </w:pPr>
    </w:p>
    <w:p w:rsidR="00F2711F" w:rsidRPr="00AF66B7" w:rsidRDefault="00F2711F" w:rsidP="00F2711F">
      <w:pPr>
        <w:pStyle w:val="Nagwek2"/>
        <w:numPr>
          <w:ilvl w:val="1"/>
          <w:numId w:val="30"/>
        </w:numPr>
        <w:spacing w:after="200"/>
        <w:jc w:val="both"/>
        <w:rPr>
          <w:rFonts w:ascii="Arial" w:eastAsia="Calibri" w:hAnsi="Arial" w:cs="Arial"/>
        </w:rPr>
      </w:pPr>
      <w:bookmarkStart w:id="86" w:name="_Toc24445073"/>
      <w:r w:rsidRPr="00AF66B7">
        <w:rPr>
          <w:rFonts w:ascii="Arial" w:eastAsia="Calibri" w:hAnsi="Arial" w:cs="Arial"/>
        </w:rPr>
        <w:t>Podpory i zawiesia</w:t>
      </w:r>
      <w:bookmarkEnd w:id="86"/>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 xml:space="preserve">Rozwiązanie i rozmieszczenie podpór stałych i podpór przesuwnych (wsporników </w:t>
      </w:r>
      <w:r w:rsidRPr="00AF66B7">
        <w:rPr>
          <w:rFonts w:ascii="Arial" w:hAnsi="Arial" w:cs="Arial"/>
        </w:rPr>
        <w:br/>
        <w:t>i wieszaków) powinno być zgodne z wytycznymi producenta, chyba, że projekt techniczny stanowi inaczej. Nie należy zmieniać rozmieszczenia i rodzaju podpór bez akceptacji projektanta instalacji lub dostawcy przewodów, nawet, jeżeli nie zmienia to zaprojektowanego układu kompensacji wydłużeń cieplnych przewodów i nie wywołuje powstawania dodatkowych naprężeń i odkształceń przewodów. Konstrukcja i rozmieszczenie podpór powinny umożliwić łatwy i trwały montaż przewodu, a konstrukcja i rozmieszczenie podpór przesuwnych powinny zapewnić swobodny, poosiowy przesuw przewodu. Nie dopuszcza się montażu podpór i z</w:t>
      </w:r>
      <w:r w:rsidR="00FE6A14" w:rsidRPr="00AF66B7">
        <w:rPr>
          <w:rFonts w:ascii="Arial" w:hAnsi="Arial" w:cs="Arial"/>
        </w:rPr>
        <w:t>awiesi bez izolacji akustycznej.</w:t>
      </w:r>
    </w:p>
    <w:p w:rsidR="00F2711F" w:rsidRPr="00AF66B7" w:rsidRDefault="00F2711F" w:rsidP="00F2711F">
      <w:pPr>
        <w:pStyle w:val="Nagwek2"/>
        <w:numPr>
          <w:ilvl w:val="1"/>
          <w:numId w:val="30"/>
        </w:numPr>
        <w:spacing w:after="200"/>
        <w:jc w:val="both"/>
        <w:rPr>
          <w:rFonts w:ascii="Arial" w:eastAsia="Calibri" w:hAnsi="Arial" w:cs="Arial"/>
        </w:rPr>
      </w:pPr>
      <w:bookmarkStart w:id="87" w:name="_Toc24445074"/>
      <w:r w:rsidRPr="00AF66B7">
        <w:rPr>
          <w:rFonts w:ascii="Arial" w:eastAsia="Calibri" w:hAnsi="Arial" w:cs="Arial"/>
        </w:rPr>
        <w:lastRenderedPageBreak/>
        <w:t>Tuleje ochronne</w:t>
      </w:r>
      <w:bookmarkEnd w:id="87"/>
    </w:p>
    <w:p w:rsidR="00F2711F" w:rsidRPr="00AF66B7" w:rsidRDefault="00F2711F" w:rsidP="00F2711F">
      <w:pPr>
        <w:pStyle w:val="Akapitzlist"/>
        <w:numPr>
          <w:ilvl w:val="0"/>
          <w:numId w:val="8"/>
        </w:numPr>
        <w:autoSpaceDE w:val="0"/>
        <w:autoSpaceDN w:val="0"/>
        <w:adjustRightInd w:val="0"/>
        <w:spacing w:after="0"/>
        <w:jc w:val="both"/>
        <w:rPr>
          <w:rFonts w:ascii="Arial" w:hAnsi="Arial" w:cs="Arial"/>
        </w:rPr>
      </w:pPr>
      <w:r w:rsidRPr="00AF66B7">
        <w:rPr>
          <w:rFonts w:ascii="Arial" w:hAnsi="Arial" w:cs="Arial"/>
        </w:rPr>
        <w:t>przy przejściach rurą przez przegrodę budowlaną (np. przewodem poziomym przez ścianę, a przewodem pionowym przez strop), należy stosować tuleje ochronne,</w:t>
      </w:r>
    </w:p>
    <w:p w:rsidR="00F2711F" w:rsidRPr="00AF66B7" w:rsidRDefault="00F2711F" w:rsidP="00F2711F">
      <w:pPr>
        <w:pStyle w:val="Akapitzlist"/>
        <w:numPr>
          <w:ilvl w:val="0"/>
          <w:numId w:val="8"/>
        </w:numPr>
        <w:autoSpaceDE w:val="0"/>
        <w:autoSpaceDN w:val="0"/>
        <w:adjustRightInd w:val="0"/>
        <w:spacing w:after="0"/>
        <w:jc w:val="both"/>
        <w:rPr>
          <w:rFonts w:ascii="Arial" w:hAnsi="Arial" w:cs="Arial"/>
        </w:rPr>
      </w:pPr>
      <w:r w:rsidRPr="00AF66B7">
        <w:rPr>
          <w:rFonts w:ascii="Arial" w:hAnsi="Arial" w:cs="Arial"/>
        </w:rPr>
        <w:t>w tulei ochronnej nie może znajdować się żadne połączenie rury,</w:t>
      </w:r>
    </w:p>
    <w:p w:rsidR="00F2711F" w:rsidRPr="00AF66B7" w:rsidRDefault="00F2711F" w:rsidP="00F2711F">
      <w:pPr>
        <w:pStyle w:val="Akapitzlist"/>
        <w:numPr>
          <w:ilvl w:val="0"/>
          <w:numId w:val="8"/>
        </w:numPr>
        <w:autoSpaceDE w:val="0"/>
        <w:autoSpaceDN w:val="0"/>
        <w:adjustRightInd w:val="0"/>
        <w:spacing w:after="0"/>
        <w:jc w:val="both"/>
        <w:rPr>
          <w:rFonts w:ascii="Arial" w:hAnsi="Arial" w:cs="Arial"/>
        </w:rPr>
      </w:pPr>
      <w:r w:rsidRPr="00AF66B7">
        <w:rPr>
          <w:rFonts w:ascii="Arial" w:hAnsi="Arial" w:cs="Arial"/>
        </w:rPr>
        <w:t>tuleja ochronna powinna być rurą o średnicy wewnętrznej większej od średnicy zewnętrznej rury przewodu:</w:t>
      </w:r>
    </w:p>
    <w:p w:rsidR="00F2711F" w:rsidRPr="00AF66B7" w:rsidRDefault="00F2711F" w:rsidP="00F2711F">
      <w:pPr>
        <w:pStyle w:val="Akapitzlist"/>
        <w:numPr>
          <w:ilvl w:val="0"/>
          <w:numId w:val="9"/>
        </w:numPr>
        <w:autoSpaceDE w:val="0"/>
        <w:autoSpaceDN w:val="0"/>
        <w:adjustRightInd w:val="0"/>
        <w:spacing w:after="0"/>
        <w:jc w:val="both"/>
        <w:rPr>
          <w:rFonts w:ascii="Arial" w:hAnsi="Arial" w:cs="Arial"/>
        </w:rPr>
      </w:pPr>
      <w:r w:rsidRPr="00AF66B7">
        <w:rPr>
          <w:rFonts w:ascii="Arial" w:hAnsi="Arial" w:cs="Arial"/>
        </w:rPr>
        <w:t>co najmniej o 2cm, przy przejściu przez przegrodę pionową,</w:t>
      </w:r>
    </w:p>
    <w:p w:rsidR="00F2711F" w:rsidRPr="00AF66B7" w:rsidRDefault="00F2711F" w:rsidP="00F2711F">
      <w:pPr>
        <w:pStyle w:val="Akapitzlist"/>
        <w:numPr>
          <w:ilvl w:val="0"/>
          <w:numId w:val="9"/>
        </w:numPr>
        <w:autoSpaceDE w:val="0"/>
        <w:autoSpaceDN w:val="0"/>
        <w:adjustRightInd w:val="0"/>
        <w:spacing w:after="0"/>
        <w:jc w:val="both"/>
        <w:rPr>
          <w:rFonts w:ascii="Arial" w:hAnsi="Arial" w:cs="Arial"/>
        </w:rPr>
      </w:pPr>
      <w:r w:rsidRPr="00AF66B7">
        <w:rPr>
          <w:rFonts w:ascii="Arial" w:hAnsi="Arial" w:cs="Arial"/>
        </w:rPr>
        <w:t>co najmniej o 1 cm, przy przejściu przez strop,</w:t>
      </w:r>
    </w:p>
    <w:p w:rsidR="00F2711F" w:rsidRPr="00AF66B7" w:rsidRDefault="00F2711F" w:rsidP="00F2711F">
      <w:pPr>
        <w:pStyle w:val="Akapitzlist"/>
        <w:numPr>
          <w:ilvl w:val="0"/>
          <w:numId w:val="10"/>
        </w:numPr>
        <w:autoSpaceDE w:val="0"/>
        <w:autoSpaceDN w:val="0"/>
        <w:adjustRightInd w:val="0"/>
        <w:spacing w:after="0"/>
        <w:jc w:val="both"/>
        <w:rPr>
          <w:rFonts w:ascii="Arial" w:hAnsi="Arial" w:cs="Arial"/>
        </w:rPr>
      </w:pPr>
      <w:r w:rsidRPr="00AF66B7">
        <w:rPr>
          <w:rFonts w:ascii="Arial" w:hAnsi="Arial" w:cs="Arial"/>
        </w:rPr>
        <w:t>tuleja ochronna powinna być dłuższa niż grubość przegrody pionowej o około 5cm z każdej strony, a przy przejściu przez strop powinna wystawać około 2cm powyżej posadzki,</w:t>
      </w:r>
    </w:p>
    <w:p w:rsidR="00F2711F" w:rsidRPr="00AF66B7" w:rsidRDefault="00F2711F" w:rsidP="00F2711F">
      <w:pPr>
        <w:pStyle w:val="Akapitzlist"/>
        <w:numPr>
          <w:ilvl w:val="0"/>
          <w:numId w:val="10"/>
        </w:numPr>
        <w:autoSpaceDE w:val="0"/>
        <w:autoSpaceDN w:val="0"/>
        <w:adjustRightInd w:val="0"/>
        <w:spacing w:after="0"/>
        <w:jc w:val="both"/>
        <w:rPr>
          <w:rFonts w:ascii="Arial" w:hAnsi="Arial" w:cs="Arial"/>
        </w:rPr>
      </w:pPr>
      <w:r w:rsidRPr="00AF66B7">
        <w:rPr>
          <w:rFonts w:ascii="Arial" w:hAnsi="Arial" w:cs="Arial"/>
        </w:rPr>
        <w:t>przestrzeń między rurą przewodu a tuleją ochronną powinna być wypełniona materiałem trwale plastycznym nie działającym korozyjnie na rurę, umożliwiającym jej wzdłużne przemieszczanie się i utrudniającym powstanie w niej naprężeń ścinających,</w:t>
      </w:r>
    </w:p>
    <w:p w:rsidR="00F2711F" w:rsidRPr="00AF66B7" w:rsidRDefault="00F2711F" w:rsidP="00F2711F">
      <w:pPr>
        <w:pStyle w:val="Akapitzlist"/>
        <w:numPr>
          <w:ilvl w:val="0"/>
          <w:numId w:val="10"/>
        </w:numPr>
        <w:autoSpaceDE w:val="0"/>
        <w:autoSpaceDN w:val="0"/>
        <w:adjustRightInd w:val="0"/>
        <w:spacing w:after="0"/>
        <w:jc w:val="both"/>
        <w:rPr>
          <w:rFonts w:ascii="Arial" w:hAnsi="Arial" w:cs="Arial"/>
        </w:rPr>
      </w:pPr>
      <w:r w:rsidRPr="00AF66B7">
        <w:rPr>
          <w:rFonts w:ascii="Arial" w:hAnsi="Arial" w:cs="Arial"/>
        </w:rPr>
        <w:t>przepust instalacyjny w tulei ochronnej w elementach oddzielenia przeciwpożarowego powinien być wykonany w sposób zapewniający przepustowi odpowiednią klasę odporności ogniowej (szczelności ogniowej E; izolacyjności ogniowej I) wymaganą dla tych elementów, zgodnie z rozwiązaniem szczegółowym znajdującym się w projekcie technicznym,</w:t>
      </w:r>
    </w:p>
    <w:p w:rsidR="00F2711F" w:rsidRPr="00AF66B7" w:rsidRDefault="00F2711F" w:rsidP="00F2711F">
      <w:pPr>
        <w:pStyle w:val="Akapitzlist"/>
        <w:numPr>
          <w:ilvl w:val="0"/>
          <w:numId w:val="10"/>
        </w:numPr>
        <w:autoSpaceDE w:val="0"/>
        <w:autoSpaceDN w:val="0"/>
        <w:adjustRightInd w:val="0"/>
        <w:spacing w:after="0"/>
        <w:jc w:val="both"/>
        <w:rPr>
          <w:rFonts w:ascii="Arial" w:hAnsi="Arial" w:cs="Arial"/>
        </w:rPr>
      </w:pPr>
      <w:r w:rsidRPr="00AF66B7">
        <w:rPr>
          <w:rFonts w:ascii="Arial" w:hAnsi="Arial" w:cs="Arial"/>
        </w:rPr>
        <w:t>przepust instalacyjny w tulei ochronnej, wykonany w zewnętrznej ścianie budynku poniżej poziomu terenu, powinien być wykonany w sposób zapewniający przepustowi uzyskanie gazoszczelności i wodoszczelności, zgodnie z rozwiązaniem szczegółowym znajdującym się w projekcie technicznym,</w:t>
      </w:r>
    </w:p>
    <w:p w:rsidR="00F2711F" w:rsidRPr="00AF66B7" w:rsidRDefault="00F2711F" w:rsidP="00F2711F">
      <w:pPr>
        <w:pStyle w:val="Akapitzlist"/>
        <w:numPr>
          <w:ilvl w:val="0"/>
          <w:numId w:val="10"/>
        </w:numPr>
        <w:autoSpaceDE w:val="0"/>
        <w:autoSpaceDN w:val="0"/>
        <w:adjustRightInd w:val="0"/>
        <w:spacing w:after="0"/>
        <w:jc w:val="both"/>
        <w:rPr>
          <w:rFonts w:ascii="Arial" w:hAnsi="Arial" w:cs="Arial"/>
        </w:rPr>
      </w:pPr>
      <w:r w:rsidRPr="00AF66B7">
        <w:rPr>
          <w:rFonts w:ascii="Arial" w:hAnsi="Arial" w:cs="Arial"/>
        </w:rPr>
        <w:t>przejście rurą w tulei ochronnej przez przegrodę nie powinno być podporą przesuwną tego przewodu</w:t>
      </w:r>
    </w:p>
    <w:p w:rsidR="00F2711F" w:rsidRPr="00AF66B7" w:rsidRDefault="00F2711F" w:rsidP="00F2711F">
      <w:pPr>
        <w:pStyle w:val="Nagwek2"/>
        <w:numPr>
          <w:ilvl w:val="1"/>
          <w:numId w:val="30"/>
        </w:numPr>
        <w:spacing w:after="200"/>
        <w:jc w:val="both"/>
        <w:rPr>
          <w:rFonts w:ascii="Arial" w:eastAsia="Calibri" w:hAnsi="Arial" w:cs="Arial"/>
        </w:rPr>
      </w:pPr>
      <w:bookmarkStart w:id="88" w:name="_Toc24445075"/>
      <w:r w:rsidRPr="00AF66B7">
        <w:rPr>
          <w:rFonts w:ascii="Arial" w:eastAsia="Calibri" w:hAnsi="Arial" w:cs="Arial"/>
        </w:rPr>
        <w:t>Montaż armatury</w:t>
      </w:r>
      <w:bookmarkEnd w:id="88"/>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armatura powinna odpowiadać warunkom pracy (ciśnienie, temperatura) instalacji, w której jest zainstalowana,</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przed instalowaniem armatury należy usunąć z niej zaślepienia i ewentualne zanieczyszczenia,</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armatura, po sprawdzeniu prawidłowości działania, powinna być instalowana tak, żeby była dostępna do obsługi i konserwacji,</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armaturę na przewodach należy tak instalować, żeby kierunek przepływu wody instalacyjnej był zgodny z oznaczeniem kierunku przepływu na armaturze,</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armatura na przewodach powinna być zamocowana do przegród lub konstrukcji wsporczych przy użyciu odpowiednich wsporników, uchwytów lub innych trwałych podparć, zgodnie z projektem technicznym,</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armatura spustowa powinna być instalowana w najniższych punktach instalacji. Armatura spustowa powinna być lokalizowana w miejscach łatwo dostępnych i być zaopatrzona w złączkę do węża w sposób umożliwiający gromadzenie wody usuwanej z instalacji w zbiornikach (stałych lub przenośnych) wykonanych z materiału (tworzywa sztucznego) niepowodującego zanieczyszczenia wody.</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89" w:name="_Toc24445076"/>
      <w:r w:rsidRPr="00AF66B7">
        <w:rPr>
          <w:rFonts w:ascii="Arial" w:eastAsia="Calibri" w:hAnsi="Arial" w:cs="Arial"/>
        </w:rPr>
        <w:lastRenderedPageBreak/>
        <w:t>Izolacja cieplna</w:t>
      </w:r>
      <w:bookmarkEnd w:id="89"/>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sz w:val="24"/>
          <w:szCs w:val="24"/>
        </w:rPr>
        <w:t>n</w:t>
      </w:r>
      <w:r w:rsidRPr="00AF66B7">
        <w:rPr>
          <w:rFonts w:ascii="Arial" w:hAnsi="Arial" w:cs="Arial"/>
        </w:rPr>
        <w:t>ie dopuszcza się niestosowanie izolacji cieplnej przewodów i armatury,</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armatura instalacji ogrzewczej powinna być izolowana cieplnie,</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wykonywanie izolacji cieplnej należy rozpocząć po uprzednim przeprowadzeniu wymaganych prób szczelności, wykonaniu wymaganego zabezpieczenia antykorozyjnego powierzchni przeznaczonych do zaizolowania oraz po potwierdzeniu prawidłowości wykonania powyższych robót protokołem odbioru,</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materiał, z którego będzie wykonana izolacja cieplna, jego grubość oraz rodzaj płaszcza osłaniającego, powinny być zgodne z projektem technicznym instalacji ogrzewczej,</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materiały przeznaczone do wykonywania izolacji cieplnej powinny być suche, czyste i nie uszkodzone, sposób składowania materiałów na stanowisku pracy powinien wykluczać możliwość ich zawilgocenia lub uszkodzenia,</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powierzchnia, na której jest wykonywana izolacja cieplna powinna być czysta i sucha, nie dopuszcza się wykonywania izolacji cieplnych na powierzchniach zanieczyszczonych ziemią, cementem, smarami itp. oraz na powierzchniach z niecałkowicie wyschniętą lub uszkodzoną powłoką antykorozyjną,</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zakończenia izolacji cieplnej powinny być zabezpieczone przed uszkodzeniem lub zawilgoceniem,</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izolacja cieplna powinna być wykonana w sposób zapewniający nie rozprzestrzenianie się ognia.</w:t>
      </w:r>
    </w:p>
    <w:p w:rsidR="00F2711F" w:rsidRPr="00AF66B7" w:rsidRDefault="00F2711F" w:rsidP="00F2711F">
      <w:pPr>
        <w:pStyle w:val="Nagwek2"/>
        <w:numPr>
          <w:ilvl w:val="1"/>
          <w:numId w:val="30"/>
        </w:numPr>
        <w:spacing w:after="200"/>
        <w:jc w:val="both"/>
        <w:rPr>
          <w:rFonts w:ascii="Arial" w:eastAsia="Calibri" w:hAnsi="Arial" w:cs="Arial"/>
        </w:rPr>
      </w:pPr>
      <w:bookmarkStart w:id="90" w:name="_Toc24445077"/>
      <w:r w:rsidRPr="00AF66B7">
        <w:rPr>
          <w:rFonts w:ascii="Arial" w:eastAsia="Calibri" w:hAnsi="Arial" w:cs="Arial"/>
        </w:rPr>
        <w:t>Oznaczanie</w:t>
      </w:r>
      <w:bookmarkEnd w:id="90"/>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przewody, armatura i urządzenia, po ewentualnym wykonaniu zewnętrznej ochrony antykorozyjnej i wykonaniu izolacji cieplnej, należy oznaczyć zgodnie z przyjętymi zasadami oznaczania wg PN-7-/N-01270 i uwzględnionymi w instrukcji obsługi ogrzewczej, znaczenia należy wykonać na przewodach, armaturze i urządzeniach zlokalizowanych na ścianach w pomieszczeniach technicznych i gospodarczych w budynku, w tym w piwnicach nie będących lokalami użytkowymi, w zakrytych bruzdach, kanałach lub zamkniętych przestrzeniach – w mieszkaniach i lokalach użytkowych, a także w pomieszczeniach technicznych i gospodarczych w budynku,</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oznaczenia powinny być wykonane w miejscach dostępu, związanych z użytkowaniem i obsługą tych elementów instalacji.</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1"/>
        <w:jc w:val="both"/>
        <w:rPr>
          <w:rFonts w:ascii="Arial" w:eastAsia="Calibri" w:hAnsi="Arial" w:cs="Arial"/>
        </w:rPr>
        <w:sectPr w:rsidR="00F2711F" w:rsidRPr="00AF66B7" w:rsidSect="0077563E">
          <w:headerReference w:type="default" r:id="rId9"/>
          <w:footerReference w:type="default" r:id="rId10"/>
          <w:headerReference w:type="first" r:id="rId11"/>
          <w:pgSz w:w="11906" w:h="16838"/>
          <w:pgMar w:top="1417" w:right="1417" w:bottom="1417" w:left="1417" w:header="227" w:footer="397" w:gutter="0"/>
          <w:cols w:space="708"/>
          <w:titlePg/>
          <w:docGrid w:linePitch="360"/>
        </w:sectPr>
      </w:pPr>
    </w:p>
    <w:p w:rsidR="00F2711F" w:rsidRPr="00AF66B7" w:rsidRDefault="00F2711F" w:rsidP="00F2711F">
      <w:pPr>
        <w:pStyle w:val="Nagwek1"/>
        <w:numPr>
          <w:ilvl w:val="0"/>
          <w:numId w:val="30"/>
        </w:numPr>
        <w:jc w:val="both"/>
        <w:rPr>
          <w:rFonts w:ascii="Arial" w:eastAsia="Calibri" w:hAnsi="Arial" w:cs="Arial"/>
        </w:rPr>
      </w:pPr>
      <w:bookmarkStart w:id="91" w:name="_Toc24445078"/>
      <w:r w:rsidRPr="00AF66B7">
        <w:rPr>
          <w:rFonts w:ascii="Arial" w:eastAsia="Calibri" w:hAnsi="Arial" w:cs="Arial"/>
        </w:rPr>
        <w:lastRenderedPageBreak/>
        <w:t>KONTROLA JAKOŚCI ROBÓT</w:t>
      </w:r>
      <w:bookmarkEnd w:id="91"/>
    </w:p>
    <w:p w:rsidR="00F2711F" w:rsidRPr="00AF66B7" w:rsidRDefault="00F2711F" w:rsidP="00F2711F">
      <w:pPr>
        <w:autoSpaceDE w:val="0"/>
        <w:autoSpaceDN w:val="0"/>
        <w:adjustRightInd w:val="0"/>
        <w:spacing w:after="0"/>
        <w:jc w:val="both"/>
        <w:rPr>
          <w:rFonts w:ascii="Arial" w:hAnsi="Arial" w:cs="Arial"/>
          <w:b/>
          <w:bCs/>
        </w:rPr>
      </w:pPr>
    </w:p>
    <w:p w:rsidR="00F2711F" w:rsidRPr="00AF66B7" w:rsidRDefault="00F2711F" w:rsidP="00F2711F">
      <w:pPr>
        <w:pStyle w:val="Nagwek2"/>
        <w:numPr>
          <w:ilvl w:val="1"/>
          <w:numId w:val="30"/>
        </w:numPr>
        <w:spacing w:after="200"/>
        <w:jc w:val="both"/>
        <w:rPr>
          <w:rFonts w:ascii="Arial" w:eastAsia="Calibri" w:hAnsi="Arial" w:cs="Arial"/>
        </w:rPr>
      </w:pPr>
      <w:bookmarkStart w:id="92" w:name="_Toc24445079"/>
      <w:r w:rsidRPr="00AF66B7">
        <w:rPr>
          <w:rFonts w:ascii="Arial" w:eastAsia="Calibri" w:hAnsi="Arial" w:cs="Arial"/>
        </w:rPr>
        <w:t>Zasady kontroli jakości Robót</w:t>
      </w:r>
      <w:bookmarkEnd w:id="92"/>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Celem kontroli Robót będzie takie sterowanie ich przygotowaniem i wykonaniem, aby osiągnąć założoną jakość Robót. Wykonawca jest odpowiedzialny za pełną kontrolę Robót i jakość materiałów.</w:t>
      </w:r>
    </w:p>
    <w:p w:rsidR="00F2711F" w:rsidRPr="00AF66B7" w:rsidRDefault="00F2711F" w:rsidP="00F2711F">
      <w:pPr>
        <w:autoSpaceDE w:val="0"/>
        <w:autoSpaceDN w:val="0"/>
        <w:adjustRightInd w:val="0"/>
        <w:spacing w:after="0"/>
        <w:jc w:val="both"/>
        <w:rPr>
          <w:rFonts w:ascii="Arial" w:hAnsi="Arial" w:cs="Arial"/>
          <w:b/>
          <w:bCs/>
        </w:rPr>
      </w:pPr>
    </w:p>
    <w:p w:rsidR="00F2711F" w:rsidRPr="00AF66B7" w:rsidRDefault="00F2711F" w:rsidP="00F2711F">
      <w:pPr>
        <w:pStyle w:val="Nagwek2"/>
        <w:numPr>
          <w:ilvl w:val="1"/>
          <w:numId w:val="30"/>
        </w:numPr>
        <w:spacing w:after="200"/>
        <w:jc w:val="both"/>
        <w:rPr>
          <w:rFonts w:ascii="Arial" w:eastAsia="Calibri" w:hAnsi="Arial" w:cs="Arial"/>
        </w:rPr>
      </w:pPr>
      <w:bookmarkStart w:id="93" w:name="_Toc24445080"/>
      <w:r w:rsidRPr="00AF66B7">
        <w:rPr>
          <w:rFonts w:ascii="Arial" w:eastAsia="Calibri" w:hAnsi="Arial" w:cs="Arial"/>
        </w:rPr>
        <w:t>Badania i pomiary</w:t>
      </w:r>
      <w:bookmarkEnd w:id="93"/>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Wszystkie badania i pomiary będą przeprowadzone zgodnie z wymaganiami norm. W przypadku, gdy normy nie obejmują jakiegokolwiek badania wymaganego w ST, stosować można polskie wytyczne, albo inne procedury, zaakceptowane przez Inspektora Nadzoru. Przed przystąpieniem do pomiarów lub badań Wykonawca powiadomi Inspektora Nadzoru o rodzaju, miejscu i terminie pomiaru lub badania. Po wykonaniu pomiaru lub badania, Wykonawca przedstawi na piśmie ich wyniki do akceptacji Inspektora Nadzoru.</w:t>
      </w:r>
    </w:p>
    <w:p w:rsidR="00F2711F" w:rsidRPr="00AF66B7" w:rsidRDefault="00F2711F" w:rsidP="00F2711F">
      <w:pPr>
        <w:autoSpaceDE w:val="0"/>
        <w:autoSpaceDN w:val="0"/>
        <w:adjustRightInd w:val="0"/>
        <w:spacing w:after="0"/>
        <w:jc w:val="both"/>
        <w:rPr>
          <w:rFonts w:ascii="Arial" w:hAnsi="Arial" w:cs="Arial"/>
          <w:b/>
          <w:bCs/>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94" w:name="_Toc24445081"/>
      <w:r w:rsidRPr="00AF66B7">
        <w:rPr>
          <w:rFonts w:ascii="Arial" w:eastAsia="Calibri" w:hAnsi="Arial" w:cs="Arial"/>
        </w:rPr>
        <w:t>Zakres badań odbiorczych</w:t>
      </w:r>
      <w:bookmarkEnd w:id="94"/>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Zakres badań odbiorczych należy dostosować do rodzaju i wielkości instalacji ogrzewczej. Szczegółowy zakres badań odbiorczych powinien zostać ustalony w umowie pomiędzy inwestorem i wykonawcą z tym, że powinny one objąć co najmniej badania odbiorcze szczelności, odpowietrzenia, zabezpieczenia przed przekroczeniem granicznych wartości ciśnienia i temperatury, zabezpieczenia przed korozją wewnętrzną, zabezpieczenia przed możliwością wtórnego zanieczyszczenia wody wodociągowej.</w:t>
      </w:r>
    </w:p>
    <w:p w:rsidR="00F2711F" w:rsidRPr="00AF66B7" w:rsidRDefault="00F2711F" w:rsidP="00F2711F">
      <w:pPr>
        <w:autoSpaceDE w:val="0"/>
        <w:autoSpaceDN w:val="0"/>
        <w:adjustRightInd w:val="0"/>
        <w:spacing w:after="0"/>
        <w:jc w:val="both"/>
        <w:rPr>
          <w:rFonts w:ascii="Arial" w:hAnsi="Arial" w:cs="Arial"/>
          <w:b/>
          <w:bCs/>
        </w:rPr>
      </w:pPr>
    </w:p>
    <w:p w:rsidR="00F2711F" w:rsidRPr="00AF66B7" w:rsidRDefault="00F2711F" w:rsidP="00F2711F">
      <w:pPr>
        <w:pStyle w:val="Nagwek2"/>
        <w:numPr>
          <w:ilvl w:val="1"/>
          <w:numId w:val="30"/>
        </w:numPr>
        <w:spacing w:after="200"/>
        <w:jc w:val="both"/>
        <w:rPr>
          <w:rFonts w:ascii="Arial" w:eastAsia="Calibri" w:hAnsi="Arial" w:cs="Arial"/>
        </w:rPr>
      </w:pPr>
      <w:bookmarkStart w:id="95" w:name="_Toc24445082"/>
      <w:r w:rsidRPr="00AF66B7">
        <w:rPr>
          <w:rFonts w:ascii="Arial" w:eastAsia="Calibri" w:hAnsi="Arial" w:cs="Arial"/>
        </w:rPr>
        <w:t>Warunki wykonania badania szczelności</w:t>
      </w:r>
      <w:bookmarkEnd w:id="95"/>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Badanie szczelności należy przeprowadzać przed zakryciem bruzd i kanałów, przed pomalowaniem elementów instalacji oraz przed wykonaniem izolacji cieplnej. Jeżeli postęp robót budowlanych wymaga zakrycia bruzd i kanałów, w których zmontowano część przewodów instalacji, przed całkowitym zakończeniem montażu całej instalacji, wówczas badanie szczelności należy przeprowadzić na zakrywanej jej części, w ramach odbiorów częściowych.</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Badanie szczelności powinno być przeprowadzone wodą. Podczas odbiorów częściowych instalacji, w przypadkach uzasadnionych możliwością zamarznięcia instalacji lub spowodowania nadmiernej jej korozji, dopuszcza się wykonanie badania szczelności sprężonym powietrzem.</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Podczas badania szczelności zabrania się, nawet krótkotrwałego podnoszenia ciśnienia ponad wartość ciśnienia próbnego.</w:t>
      </w:r>
    </w:p>
    <w:p w:rsidR="00F2711F"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Podczas badania szczelności instalacja powinna być odłączona od źródła ciepła lub źródło ciepła powinno być skutecznie zabezpieczone przed uruchomieniem.</w:t>
      </w:r>
    </w:p>
    <w:p w:rsidR="00D430D3" w:rsidRDefault="00D430D3" w:rsidP="00D430D3">
      <w:pPr>
        <w:autoSpaceDE w:val="0"/>
        <w:autoSpaceDN w:val="0"/>
        <w:adjustRightInd w:val="0"/>
        <w:spacing w:after="0"/>
        <w:jc w:val="both"/>
        <w:rPr>
          <w:rFonts w:ascii="Arial" w:hAnsi="Arial" w:cs="Arial"/>
        </w:rPr>
      </w:pPr>
    </w:p>
    <w:p w:rsidR="00D430D3" w:rsidRPr="00D430D3" w:rsidRDefault="00D430D3" w:rsidP="00D430D3">
      <w:pPr>
        <w:autoSpaceDE w:val="0"/>
        <w:autoSpaceDN w:val="0"/>
        <w:adjustRightInd w:val="0"/>
        <w:spacing w:after="0"/>
        <w:jc w:val="both"/>
        <w:rPr>
          <w:rFonts w:ascii="Arial" w:hAnsi="Arial" w:cs="Arial"/>
        </w:rPr>
      </w:pPr>
    </w:p>
    <w:p w:rsidR="00F2711F" w:rsidRPr="00AF66B7" w:rsidRDefault="00F2711F" w:rsidP="00F2711F">
      <w:pPr>
        <w:pStyle w:val="Nagwek2"/>
        <w:numPr>
          <w:ilvl w:val="1"/>
          <w:numId w:val="30"/>
        </w:numPr>
        <w:jc w:val="both"/>
        <w:rPr>
          <w:rFonts w:ascii="Arial" w:eastAsia="Calibri" w:hAnsi="Arial" w:cs="Arial"/>
        </w:rPr>
      </w:pPr>
      <w:bookmarkStart w:id="96" w:name="_Toc24445083"/>
      <w:r w:rsidRPr="00AF66B7">
        <w:rPr>
          <w:rFonts w:ascii="Arial" w:eastAsia="Calibri" w:hAnsi="Arial" w:cs="Arial"/>
        </w:rPr>
        <w:lastRenderedPageBreak/>
        <w:t>Badania odbiorcze odpowietrzenia instalacji technologicznej</w:t>
      </w:r>
      <w:bookmarkEnd w:id="96"/>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Podczas badania odbiorczego odpowietrzenia należy sprawdzić, czy w instalacji z armaturą automatycznej regulacji, odpowietrzanie odbywa się przez urządzenia do odpowietrzania miejscowego. Następnie, po co najmniej dwóch dobach ciągłego działania instalacji na gorąco można przeprowadzić badanie odbiorcze skuteczności odpowietrzania instalacji. Po przeprowadzeniu badań powinien być sporządzony protokół zawierający wyniki badań. Jeżeli wynik badania był negatywny, w protokole należy określić termin, w którym instalacja powinna być przedstawiona do ponownych badań.</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pStyle w:val="Nagwek2"/>
        <w:numPr>
          <w:ilvl w:val="1"/>
          <w:numId w:val="30"/>
        </w:numPr>
        <w:spacing w:after="200"/>
        <w:jc w:val="both"/>
        <w:rPr>
          <w:rFonts w:ascii="Arial" w:eastAsia="Calibri" w:hAnsi="Arial" w:cs="Arial"/>
        </w:rPr>
      </w:pPr>
      <w:bookmarkStart w:id="97" w:name="_Toc24445084"/>
      <w:r w:rsidRPr="00AF66B7">
        <w:rPr>
          <w:rFonts w:ascii="Arial" w:eastAsia="Calibri" w:hAnsi="Arial" w:cs="Arial"/>
        </w:rPr>
        <w:t>Badania odbiorcze zabezpieczenia instalacji technologicznej przed przekroczeniem granicznych wartości ciśnienia i temperatury</w:t>
      </w:r>
      <w:bookmarkEnd w:id="97"/>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Badania odbiorcze zabezpieczenia instalacji przed przekroczeniem granicznych wartości ciśnienia i temperatury należy przeprowadzić zgodnie z wymaganiami normy PN-B-02419, po przeprowadzeniu badań powinien być sporządzony protokół zawierający wyniki badań, jeżeli wynik badania był negatywny, w protokole należy określić termin, w którym instalacja powinna być przedstawiona do ponownych badań.</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98" w:name="_Toc24445085"/>
      <w:r w:rsidRPr="00AF66B7">
        <w:rPr>
          <w:rFonts w:ascii="Arial" w:eastAsia="Calibri" w:hAnsi="Arial" w:cs="Arial"/>
        </w:rPr>
        <w:t>Zasady kontroli jakości robót</w:t>
      </w:r>
      <w:bookmarkEnd w:id="98"/>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Celem kontroli robót będzie takie sterowanie ich przygotowaniem i wykonaniem, aby osiągnąć założoną jakość robót. Wykonawca jest odpowiedzialny za pełną kontrolę robót i jakość materiałów. Wykonawca zapewni odpowiedni system kontroli, włączając personel, laboratorium, sprzęt, zaopatrzenie i wszystkie urządzenia niezbędne do pobierania próbek i badań materiałów oraz robót. Przed zatwierdzeniem systemu kontroli Inspektora Nadzoru Zamawiający może zażądać od Wykonawcy przeprowadzenia badań w celu zademonstrowania, że poziom ich wykonania jest zadowalający. Wykonawca będzie przeprowadzać pomiary z częstotliwością zapewniającą stwierdzenie, że roboty wykonano zgodnie z wymaganiami zawartymi w Dokumentacji Projektowej i STWiORB.</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Wykonawca dostarczy Inspektorowi Nadzoru świadectwa i certyfikaty stwierdzające, że wszystkie stosowane urządzenia i sprzęt badawczy posiadają ważną legalizację, zostały prawidłowo wykalibrowane i odpowiadają wymaganiom norm określających procedury badań. Wszystkie koszty związane z organizowaniem i prowadzeniem badań materiałów ponosi Wykonawca.</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99" w:name="_Toc24445086"/>
      <w:r w:rsidRPr="00AF66B7">
        <w:rPr>
          <w:rFonts w:ascii="Arial" w:eastAsia="Calibri" w:hAnsi="Arial" w:cs="Arial"/>
        </w:rPr>
        <w:t>Badania i pomiary</w:t>
      </w:r>
      <w:bookmarkEnd w:id="99"/>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 xml:space="preserve">Wszystkie badania i pomiary będą przeprowadzone zgodnie z wymaganiami norm. W przypadku, gdy normy nie obejmują jakiegokolwiek badania wymaganego w ST, stosować można wytyczne krajowe, albo inne procedury, zaakceptowane przez Inspektora Nadzoru. Przed przystąpieniem do pomiarów lub badań, Wykonawca powiadomi Inspektora Nadzoru o rodzaju, miejscu i terminie pomiaru lub badania. Po wykonaniu pomiaru lub badania, Wykonawca przedstawi na piśmie ich wyniki w formie protokołu do akceptacji Inspektora </w:t>
      </w:r>
      <w:r w:rsidRPr="00AF66B7">
        <w:rPr>
          <w:rFonts w:ascii="Arial" w:hAnsi="Arial" w:cs="Arial"/>
        </w:rPr>
        <w:lastRenderedPageBreak/>
        <w:t>Nadzoru. Wykonawca ma obowiązek wykonania pełnego zakresu badań na budowie w celu wykazania Inspektorowi Nadzoru zgodności dostarczonych materiałów i realizowanych robót z dokumentacją projektową, ST.</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Materiały posiadające atest producenta stwierdzający pełną zgodność z warunkami podanymi w specyfikacjach, mogą być dopuszczone do użycia bez badań. Wykonawca powiadamia Inspektora Nadzoru o zakończeniu każdej roboty zanikającej, którą może kontynuować dopiero po stwierdzeniu, przez Inspektora Nadzoru. W czasie wykonywania robót należy przedsięwziąć następujące czynności przy udziale Inspektora Nadzoru:</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sprawdzenie zastosowanych materiałów,</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sprawdzenie stanu antykorozyjnych powłok ochronnych instalacji i osprzętu,</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sprawdzenie dokładności wykonanych elementów,</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sprawdzenie stanu i kompletności połączeń,</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sprawdzenie szczelności wykonanych instalacji i zamontowanych urządzeń,</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sprawdzenie jakości i prawidłowości układów instalacji,</w:t>
      </w:r>
    </w:p>
    <w:p w:rsidR="00F2711F" w:rsidRPr="00AF66B7" w:rsidRDefault="00F2711F" w:rsidP="00F2711F">
      <w:pPr>
        <w:pStyle w:val="Akapitzlist"/>
        <w:numPr>
          <w:ilvl w:val="0"/>
          <w:numId w:val="11"/>
        </w:numPr>
        <w:autoSpaceDE w:val="0"/>
        <w:autoSpaceDN w:val="0"/>
        <w:adjustRightInd w:val="0"/>
        <w:spacing w:after="0"/>
        <w:jc w:val="both"/>
        <w:rPr>
          <w:rFonts w:ascii="Arial" w:hAnsi="Arial" w:cs="Arial"/>
        </w:rPr>
      </w:pPr>
      <w:r w:rsidRPr="00AF66B7">
        <w:rPr>
          <w:rFonts w:ascii="Arial" w:hAnsi="Arial" w:cs="Arial"/>
        </w:rPr>
        <w:t>sprawdzenie w czasie 72 godzinnego ruchu próbnego z regulacja poprawności działania instalacji urządzeń.</w:t>
      </w:r>
    </w:p>
    <w:p w:rsidR="00F2711F" w:rsidRPr="00AF66B7" w:rsidRDefault="00F2711F" w:rsidP="00F2711F">
      <w:pPr>
        <w:autoSpaceDE w:val="0"/>
        <w:autoSpaceDN w:val="0"/>
        <w:adjustRightInd w:val="0"/>
        <w:spacing w:after="0"/>
        <w:jc w:val="both"/>
        <w:rPr>
          <w:rFonts w:ascii="Arial" w:hAnsi="Arial" w:cs="Arial"/>
          <w:b/>
          <w:bCs/>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100" w:name="_Toc24445087"/>
      <w:r w:rsidRPr="00AF66B7">
        <w:rPr>
          <w:rFonts w:ascii="Arial" w:eastAsia="Calibri" w:hAnsi="Arial" w:cs="Arial"/>
        </w:rPr>
        <w:t>Raporty z badań</w:t>
      </w:r>
      <w:bookmarkEnd w:id="100"/>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Wykonawca będzie przekazywać Inspektorowi Nadzoru kopie protokołów z wynikami badań. Wyniki badań (kopie) będą przekazywane Inspektorowi Nadzoru na formularzach według dostarczonego przez niego wzoru lub innych, przez niego zaaprobowanych. Oryginały zostaną przekazane Zamawiającemu wraz z dokumentacją odbiorową, podczas odbioru częściowego robót.</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101" w:name="_Toc24445088"/>
      <w:r w:rsidRPr="00AF66B7">
        <w:rPr>
          <w:rFonts w:ascii="Arial" w:eastAsia="Calibri" w:hAnsi="Arial" w:cs="Arial"/>
        </w:rPr>
        <w:t>Certyfikaty, deklaracje i atesty jakości materiałów i urządzeń</w:t>
      </w:r>
      <w:bookmarkEnd w:id="101"/>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Inspektor Nadzoru może dopuścić do użycia tylko te materiały, które posiadają:</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Wymagania Polskiej Normy PN, przenoszących normy europejskie PN-EN, lub norm innych państw członkowskich europejskiego Obszaru Gospodarczego przenoszących te normy. W przypadku braku Polskich Norm przenoszących normy europejskie lub norm innych państw członkowskich europejskiego Obszaru Gospodarczego przenoszących te normy uwzględnia się w kolejności:</w:t>
      </w:r>
    </w:p>
    <w:p w:rsidR="00F2711F" w:rsidRPr="00AF66B7" w:rsidRDefault="00F2711F" w:rsidP="00F2711F">
      <w:pPr>
        <w:pStyle w:val="Akapitzlist"/>
        <w:numPr>
          <w:ilvl w:val="0"/>
          <w:numId w:val="12"/>
        </w:numPr>
        <w:autoSpaceDE w:val="0"/>
        <w:autoSpaceDN w:val="0"/>
        <w:adjustRightInd w:val="0"/>
        <w:spacing w:after="0"/>
        <w:jc w:val="both"/>
        <w:rPr>
          <w:rFonts w:ascii="Arial" w:hAnsi="Arial" w:cs="Arial"/>
        </w:rPr>
      </w:pPr>
      <w:r w:rsidRPr="00AF66B7">
        <w:rPr>
          <w:rFonts w:ascii="Arial" w:hAnsi="Arial" w:cs="Arial"/>
        </w:rPr>
        <w:t>europejskie aprobaty techniczne,</w:t>
      </w:r>
    </w:p>
    <w:p w:rsidR="00F2711F" w:rsidRPr="00AF66B7" w:rsidRDefault="00F2711F" w:rsidP="00F2711F">
      <w:pPr>
        <w:pStyle w:val="Akapitzlist"/>
        <w:numPr>
          <w:ilvl w:val="0"/>
          <w:numId w:val="12"/>
        </w:numPr>
        <w:autoSpaceDE w:val="0"/>
        <w:autoSpaceDN w:val="0"/>
        <w:adjustRightInd w:val="0"/>
        <w:spacing w:after="0"/>
        <w:jc w:val="both"/>
        <w:rPr>
          <w:rFonts w:ascii="Arial" w:hAnsi="Arial" w:cs="Arial"/>
        </w:rPr>
      </w:pPr>
      <w:r w:rsidRPr="00AF66B7">
        <w:rPr>
          <w:rFonts w:ascii="Arial" w:hAnsi="Arial" w:cs="Arial"/>
        </w:rPr>
        <w:t>wspólne specyfikacje techniczne,</w:t>
      </w:r>
    </w:p>
    <w:p w:rsidR="00F2711F" w:rsidRPr="00AF66B7" w:rsidRDefault="00F2711F" w:rsidP="00F2711F">
      <w:pPr>
        <w:pStyle w:val="Akapitzlist"/>
        <w:numPr>
          <w:ilvl w:val="0"/>
          <w:numId w:val="12"/>
        </w:numPr>
        <w:autoSpaceDE w:val="0"/>
        <w:autoSpaceDN w:val="0"/>
        <w:adjustRightInd w:val="0"/>
        <w:spacing w:after="0"/>
        <w:jc w:val="both"/>
        <w:rPr>
          <w:rFonts w:ascii="Arial" w:hAnsi="Arial" w:cs="Arial"/>
        </w:rPr>
      </w:pPr>
      <w:r w:rsidRPr="00AF66B7">
        <w:rPr>
          <w:rFonts w:ascii="Arial" w:hAnsi="Arial" w:cs="Arial"/>
        </w:rPr>
        <w:t>normy międzynarodowe,</w:t>
      </w:r>
    </w:p>
    <w:p w:rsidR="00F2711F" w:rsidRPr="00AF66B7" w:rsidRDefault="00F2711F" w:rsidP="00F2711F">
      <w:pPr>
        <w:pStyle w:val="Akapitzlist"/>
        <w:numPr>
          <w:ilvl w:val="0"/>
          <w:numId w:val="12"/>
        </w:numPr>
        <w:autoSpaceDE w:val="0"/>
        <w:autoSpaceDN w:val="0"/>
        <w:adjustRightInd w:val="0"/>
        <w:spacing w:after="0"/>
        <w:jc w:val="both"/>
        <w:rPr>
          <w:rFonts w:ascii="Arial" w:hAnsi="Arial" w:cs="Arial"/>
        </w:rPr>
      </w:pPr>
      <w:r w:rsidRPr="00AF66B7">
        <w:rPr>
          <w:rFonts w:ascii="Arial" w:hAnsi="Arial" w:cs="Arial"/>
        </w:rPr>
        <w:t>inne techniczne systemy odniesienia ustanowione przez europejskie organy normalizacyjne.</w:t>
      </w:r>
    </w:p>
    <w:p w:rsidR="00872B21" w:rsidRDefault="00F2711F" w:rsidP="00295282">
      <w:pPr>
        <w:pStyle w:val="Akapitzlist"/>
        <w:numPr>
          <w:ilvl w:val="0"/>
          <w:numId w:val="12"/>
        </w:numPr>
        <w:autoSpaceDE w:val="0"/>
        <w:autoSpaceDN w:val="0"/>
        <w:adjustRightInd w:val="0"/>
        <w:spacing w:after="0"/>
        <w:jc w:val="both"/>
        <w:rPr>
          <w:rFonts w:ascii="Arial" w:hAnsi="Arial" w:cs="Arial"/>
        </w:rPr>
      </w:pPr>
      <w:r w:rsidRPr="00AF66B7">
        <w:rPr>
          <w:rFonts w:ascii="Arial" w:hAnsi="Arial" w:cs="Arial"/>
        </w:rPr>
        <w:t xml:space="preserve"> aktualne zaświadczenie/certyfikat zgodności wydany przez akredytowaną jednostkę certyfikującą potwierdzającą zgodność oferowanego ko</w:t>
      </w:r>
      <w:r w:rsidR="00FE6A14" w:rsidRPr="00AF66B7">
        <w:rPr>
          <w:rFonts w:ascii="Arial" w:hAnsi="Arial" w:cs="Arial"/>
        </w:rPr>
        <w:t>tła</w:t>
      </w:r>
      <w:r w:rsidRPr="00AF66B7">
        <w:rPr>
          <w:rFonts w:ascii="Arial" w:hAnsi="Arial" w:cs="Arial"/>
        </w:rPr>
        <w:t xml:space="preserve"> z normami i parametrami podanymi w dokumentacji technicznej i specyfikacjach technicznych wykonania i odbioru robót budowlanych wraz ze sprawozdaniem z badań wydane przez niezależną jednostkę badawczą</w:t>
      </w:r>
      <w:r w:rsidR="00872B21">
        <w:rPr>
          <w:rFonts w:ascii="Arial" w:hAnsi="Arial" w:cs="Arial"/>
        </w:rPr>
        <w:t>.</w:t>
      </w:r>
    </w:p>
    <w:p w:rsidR="00F2711F" w:rsidRPr="00AF66B7" w:rsidRDefault="00F2711F" w:rsidP="00872B21">
      <w:pPr>
        <w:pStyle w:val="Akapitzlist"/>
        <w:autoSpaceDE w:val="0"/>
        <w:autoSpaceDN w:val="0"/>
        <w:adjustRightInd w:val="0"/>
        <w:spacing w:after="0"/>
        <w:ind w:left="780"/>
        <w:jc w:val="both"/>
        <w:rPr>
          <w:rFonts w:ascii="Arial" w:hAnsi="Arial" w:cs="Arial"/>
        </w:rPr>
      </w:pPr>
    </w:p>
    <w:p w:rsidR="00F2711F" w:rsidRPr="00AF66B7" w:rsidRDefault="00F2711F" w:rsidP="00F2711F">
      <w:pPr>
        <w:autoSpaceDE w:val="0"/>
        <w:autoSpaceDN w:val="0"/>
        <w:adjustRightInd w:val="0"/>
        <w:spacing w:after="0"/>
        <w:jc w:val="both"/>
        <w:rPr>
          <w:rFonts w:ascii="Arial" w:hAnsi="Arial" w:cs="Arial"/>
          <w:b/>
          <w:bCs/>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102" w:name="_Toc24445089"/>
      <w:r w:rsidRPr="00AF66B7">
        <w:rPr>
          <w:rFonts w:ascii="Arial" w:eastAsia="Calibri" w:hAnsi="Arial" w:cs="Arial"/>
        </w:rPr>
        <w:lastRenderedPageBreak/>
        <w:t>Dokumenty</w:t>
      </w:r>
      <w:bookmarkEnd w:id="102"/>
    </w:p>
    <w:p w:rsidR="00F2711F" w:rsidRPr="00AF66B7" w:rsidRDefault="00F2711F" w:rsidP="00F2711F">
      <w:pPr>
        <w:pStyle w:val="Akapitzlist"/>
        <w:numPr>
          <w:ilvl w:val="0"/>
          <w:numId w:val="13"/>
        </w:numPr>
        <w:autoSpaceDE w:val="0"/>
        <w:autoSpaceDN w:val="0"/>
        <w:adjustRightInd w:val="0"/>
        <w:spacing w:after="0"/>
        <w:jc w:val="both"/>
        <w:rPr>
          <w:rFonts w:ascii="Arial" w:hAnsi="Arial" w:cs="Arial"/>
        </w:rPr>
      </w:pPr>
      <w:r w:rsidRPr="00AF66B7">
        <w:rPr>
          <w:rFonts w:ascii="Arial" w:hAnsi="Arial" w:cs="Arial"/>
        </w:rPr>
        <w:t>Dziennik Budowy</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Dziennik Budowy jest pomocniczym dokumentem prawnym obowiązującym Zamawiającego i Wykonawcę w okresie od przekazania Wykonawcy Placu Budowy do momentu Końcowego Odbioru Robót. Odpowiedzialność za prowadzenie Dziennika Budowy spoczywa na Wykonawcy. Dziennik Budowy należy prowadzić i przechowywać zgodnie z wymaganiami Prawa Budowlanego. Zapisy w Dzienniku Budowy będą dokonywane na bieżąco i będą dotyczyć przebiegu Robót, stanu bezpieczeństwa ludzi i mienia oraz technicznej i gospodarczej strony budowy. Każdy zapis w Dzienniku Budowy będzie opatrzony datą jego wykonania, podpisem osoby, która dokonała zapisu, z podaniem jej imienia i nazwiska oraz stanowiska służbowego. Zapisy będą czytelne, dokonane trwałą techniką, w porządku chronologicznym. Do Dziennika Budowy należy wpisywać w szczególności:</w:t>
      </w:r>
    </w:p>
    <w:p w:rsidR="00F2711F" w:rsidRPr="00AF66B7" w:rsidRDefault="00F2711F" w:rsidP="00F2711F">
      <w:pPr>
        <w:pStyle w:val="Akapitzlist"/>
        <w:numPr>
          <w:ilvl w:val="0"/>
          <w:numId w:val="14"/>
        </w:numPr>
        <w:autoSpaceDE w:val="0"/>
        <w:autoSpaceDN w:val="0"/>
        <w:adjustRightInd w:val="0"/>
        <w:spacing w:after="0"/>
        <w:jc w:val="both"/>
        <w:rPr>
          <w:rFonts w:ascii="Arial" w:hAnsi="Arial" w:cs="Arial"/>
        </w:rPr>
      </w:pPr>
      <w:r w:rsidRPr="00AF66B7">
        <w:rPr>
          <w:rFonts w:ascii="Arial" w:hAnsi="Arial" w:cs="Arial"/>
        </w:rPr>
        <w:t>datę przekazania Wykonawcy Placu Budowy,</w:t>
      </w:r>
    </w:p>
    <w:p w:rsidR="00F2711F" w:rsidRPr="00AF66B7" w:rsidRDefault="00F2711F" w:rsidP="00F2711F">
      <w:pPr>
        <w:pStyle w:val="Akapitzlist"/>
        <w:numPr>
          <w:ilvl w:val="0"/>
          <w:numId w:val="14"/>
        </w:numPr>
        <w:autoSpaceDE w:val="0"/>
        <w:autoSpaceDN w:val="0"/>
        <w:adjustRightInd w:val="0"/>
        <w:spacing w:after="0"/>
        <w:jc w:val="both"/>
        <w:rPr>
          <w:rFonts w:ascii="Arial" w:hAnsi="Arial" w:cs="Arial"/>
        </w:rPr>
      </w:pPr>
      <w:r w:rsidRPr="00AF66B7">
        <w:rPr>
          <w:rFonts w:ascii="Arial" w:hAnsi="Arial" w:cs="Arial"/>
        </w:rPr>
        <w:t>datę przekazania przez Zamawiającego Projektu Budowlanego,</w:t>
      </w:r>
    </w:p>
    <w:p w:rsidR="00F2711F" w:rsidRPr="00AF66B7" w:rsidRDefault="00F2711F" w:rsidP="00F2711F">
      <w:pPr>
        <w:pStyle w:val="Akapitzlist"/>
        <w:numPr>
          <w:ilvl w:val="0"/>
          <w:numId w:val="14"/>
        </w:numPr>
        <w:autoSpaceDE w:val="0"/>
        <w:autoSpaceDN w:val="0"/>
        <w:adjustRightInd w:val="0"/>
        <w:spacing w:after="0"/>
        <w:jc w:val="both"/>
        <w:rPr>
          <w:rFonts w:ascii="Arial" w:hAnsi="Arial" w:cs="Arial"/>
        </w:rPr>
      </w:pPr>
      <w:r w:rsidRPr="00AF66B7">
        <w:rPr>
          <w:rFonts w:ascii="Arial" w:hAnsi="Arial" w:cs="Arial"/>
        </w:rPr>
        <w:t>terminy rozpoczęcia i zakończenia poszczególnych elementów Robót,</w:t>
      </w:r>
    </w:p>
    <w:p w:rsidR="00F2711F" w:rsidRPr="00AF66B7" w:rsidRDefault="00F2711F" w:rsidP="00F2711F">
      <w:pPr>
        <w:pStyle w:val="Akapitzlist"/>
        <w:numPr>
          <w:ilvl w:val="0"/>
          <w:numId w:val="14"/>
        </w:numPr>
        <w:autoSpaceDE w:val="0"/>
        <w:autoSpaceDN w:val="0"/>
        <w:adjustRightInd w:val="0"/>
        <w:spacing w:after="0"/>
        <w:jc w:val="both"/>
        <w:rPr>
          <w:rFonts w:ascii="Arial" w:hAnsi="Arial" w:cs="Arial"/>
        </w:rPr>
      </w:pPr>
      <w:r w:rsidRPr="00AF66B7">
        <w:rPr>
          <w:rFonts w:ascii="Arial" w:hAnsi="Arial" w:cs="Arial"/>
        </w:rPr>
        <w:t>przebieg Robót, trudności i przeszkody w ich prowadzeniu, daty, przyczyny i okresy każdego opóźnienia,</w:t>
      </w:r>
    </w:p>
    <w:p w:rsidR="00F2711F" w:rsidRPr="00AF66B7" w:rsidRDefault="00F2711F" w:rsidP="00F2711F">
      <w:pPr>
        <w:pStyle w:val="Akapitzlist"/>
        <w:numPr>
          <w:ilvl w:val="0"/>
          <w:numId w:val="15"/>
        </w:numPr>
        <w:autoSpaceDE w:val="0"/>
        <w:autoSpaceDN w:val="0"/>
        <w:adjustRightInd w:val="0"/>
        <w:spacing w:after="0"/>
        <w:jc w:val="both"/>
        <w:rPr>
          <w:rFonts w:ascii="Arial" w:hAnsi="Arial" w:cs="Arial"/>
        </w:rPr>
      </w:pPr>
      <w:r w:rsidRPr="00AF66B7">
        <w:rPr>
          <w:rFonts w:ascii="Arial" w:hAnsi="Arial" w:cs="Arial"/>
        </w:rPr>
        <w:t>uwagi i polecenia Inspektora Nadzoru,</w:t>
      </w:r>
    </w:p>
    <w:p w:rsidR="00F2711F" w:rsidRPr="00AF66B7" w:rsidRDefault="00F2711F" w:rsidP="00F2711F">
      <w:pPr>
        <w:pStyle w:val="Akapitzlist"/>
        <w:numPr>
          <w:ilvl w:val="0"/>
          <w:numId w:val="15"/>
        </w:numPr>
        <w:autoSpaceDE w:val="0"/>
        <w:autoSpaceDN w:val="0"/>
        <w:adjustRightInd w:val="0"/>
        <w:spacing w:after="0"/>
        <w:jc w:val="both"/>
        <w:rPr>
          <w:rFonts w:ascii="Arial" w:hAnsi="Arial" w:cs="Arial"/>
        </w:rPr>
      </w:pPr>
      <w:r w:rsidRPr="00AF66B7">
        <w:rPr>
          <w:rFonts w:ascii="Arial" w:hAnsi="Arial" w:cs="Arial"/>
        </w:rPr>
        <w:t>daty zarządzenia wstrzymania Robót przez Inspektora Nadzoru, z podaniem powodu,</w:t>
      </w:r>
    </w:p>
    <w:p w:rsidR="00F2711F" w:rsidRPr="00AF66B7" w:rsidRDefault="00F2711F" w:rsidP="00F2711F">
      <w:pPr>
        <w:pStyle w:val="Akapitzlist"/>
        <w:numPr>
          <w:ilvl w:val="0"/>
          <w:numId w:val="15"/>
        </w:numPr>
        <w:autoSpaceDE w:val="0"/>
        <w:autoSpaceDN w:val="0"/>
        <w:adjustRightInd w:val="0"/>
        <w:spacing w:after="0"/>
        <w:jc w:val="both"/>
        <w:rPr>
          <w:rFonts w:ascii="Arial" w:hAnsi="Arial" w:cs="Arial"/>
        </w:rPr>
      </w:pPr>
      <w:r w:rsidRPr="00AF66B7">
        <w:rPr>
          <w:rFonts w:ascii="Arial" w:hAnsi="Arial" w:cs="Arial"/>
        </w:rPr>
        <w:t>zgłoszenia i daty odbiorów Robót zanikających, ulegających zakryciu, częściowych i końcowych odbiorów robót,</w:t>
      </w:r>
    </w:p>
    <w:p w:rsidR="00F2711F" w:rsidRPr="00AF66B7" w:rsidRDefault="00F2711F" w:rsidP="00F2711F">
      <w:pPr>
        <w:pStyle w:val="Akapitzlist"/>
        <w:numPr>
          <w:ilvl w:val="0"/>
          <w:numId w:val="15"/>
        </w:numPr>
        <w:autoSpaceDE w:val="0"/>
        <w:autoSpaceDN w:val="0"/>
        <w:adjustRightInd w:val="0"/>
        <w:spacing w:after="0"/>
        <w:jc w:val="both"/>
        <w:rPr>
          <w:rFonts w:ascii="Arial" w:hAnsi="Arial" w:cs="Arial"/>
        </w:rPr>
      </w:pPr>
      <w:r w:rsidRPr="00AF66B7">
        <w:rPr>
          <w:rFonts w:ascii="Arial" w:hAnsi="Arial" w:cs="Arial"/>
        </w:rPr>
        <w:t>wyjaśnienia, uwagi i propozycje Wykonawcy,</w:t>
      </w:r>
    </w:p>
    <w:p w:rsidR="00F2711F" w:rsidRPr="00AF66B7" w:rsidRDefault="00F2711F" w:rsidP="00F2711F">
      <w:pPr>
        <w:pStyle w:val="Akapitzlist"/>
        <w:numPr>
          <w:ilvl w:val="0"/>
          <w:numId w:val="15"/>
        </w:numPr>
        <w:autoSpaceDE w:val="0"/>
        <w:autoSpaceDN w:val="0"/>
        <w:adjustRightInd w:val="0"/>
        <w:spacing w:after="0"/>
        <w:jc w:val="both"/>
        <w:rPr>
          <w:rFonts w:ascii="Arial" w:hAnsi="Arial" w:cs="Arial"/>
        </w:rPr>
      </w:pPr>
      <w:r w:rsidRPr="00AF66B7">
        <w:rPr>
          <w:rFonts w:ascii="Arial" w:hAnsi="Arial" w:cs="Arial"/>
        </w:rPr>
        <w:t>zgodność rzeczywistych warunków geotechnicznych z ich opisem w Dokumentacji Projektowej,</w:t>
      </w:r>
    </w:p>
    <w:p w:rsidR="00F2711F" w:rsidRPr="00AF66B7" w:rsidRDefault="00F2711F" w:rsidP="00F2711F">
      <w:pPr>
        <w:pStyle w:val="Akapitzlist"/>
        <w:numPr>
          <w:ilvl w:val="0"/>
          <w:numId w:val="15"/>
        </w:numPr>
        <w:autoSpaceDE w:val="0"/>
        <w:autoSpaceDN w:val="0"/>
        <w:adjustRightInd w:val="0"/>
        <w:spacing w:after="0"/>
        <w:jc w:val="both"/>
        <w:rPr>
          <w:rFonts w:ascii="Arial" w:hAnsi="Arial" w:cs="Arial"/>
        </w:rPr>
      </w:pPr>
      <w:r w:rsidRPr="00AF66B7">
        <w:rPr>
          <w:rFonts w:ascii="Arial" w:hAnsi="Arial" w:cs="Arial"/>
        </w:rPr>
        <w:t>dane dotyczące czynności geodezyjnych (pomiarowych) dokonywanych przed i w trakcie wykonywania robót,</w:t>
      </w:r>
    </w:p>
    <w:p w:rsidR="00F2711F" w:rsidRPr="00AF66B7" w:rsidRDefault="00F2711F" w:rsidP="00F2711F">
      <w:pPr>
        <w:pStyle w:val="Akapitzlist"/>
        <w:numPr>
          <w:ilvl w:val="0"/>
          <w:numId w:val="15"/>
        </w:numPr>
        <w:autoSpaceDE w:val="0"/>
        <w:autoSpaceDN w:val="0"/>
        <w:adjustRightInd w:val="0"/>
        <w:spacing w:after="0"/>
        <w:jc w:val="both"/>
        <w:rPr>
          <w:rFonts w:ascii="Arial" w:hAnsi="Arial" w:cs="Arial"/>
        </w:rPr>
      </w:pPr>
      <w:r w:rsidRPr="00AF66B7">
        <w:rPr>
          <w:rFonts w:ascii="Arial" w:hAnsi="Arial" w:cs="Arial"/>
        </w:rPr>
        <w:t>inne istotne informacje o przebiegu Robót.</w:t>
      </w:r>
    </w:p>
    <w:p w:rsidR="00F2711F" w:rsidRPr="00AF66B7" w:rsidRDefault="00F2711F" w:rsidP="00F2711F">
      <w:pPr>
        <w:pStyle w:val="Akapitzlist"/>
        <w:autoSpaceDE w:val="0"/>
        <w:autoSpaceDN w:val="0"/>
        <w:adjustRightInd w:val="0"/>
        <w:spacing w:after="0"/>
        <w:jc w:val="both"/>
        <w:rPr>
          <w:rFonts w:ascii="Arial" w:hAnsi="Arial" w:cs="Arial"/>
        </w:rPr>
      </w:pPr>
    </w:p>
    <w:p w:rsidR="00F2711F" w:rsidRPr="00AF66B7" w:rsidRDefault="00F2711F" w:rsidP="00F2711F">
      <w:pPr>
        <w:pStyle w:val="Akapitzlist"/>
        <w:numPr>
          <w:ilvl w:val="0"/>
          <w:numId w:val="13"/>
        </w:numPr>
        <w:autoSpaceDE w:val="0"/>
        <w:autoSpaceDN w:val="0"/>
        <w:adjustRightInd w:val="0"/>
        <w:spacing w:after="0"/>
        <w:jc w:val="both"/>
        <w:rPr>
          <w:rFonts w:ascii="Arial" w:hAnsi="Arial" w:cs="Arial"/>
        </w:rPr>
      </w:pPr>
      <w:r w:rsidRPr="00AF66B7">
        <w:rPr>
          <w:rFonts w:ascii="Arial" w:hAnsi="Arial" w:cs="Arial"/>
        </w:rPr>
        <w:t>Projekt</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Projekt jest jednym z podstawowych Dokumentów Przetargowych. Projekt zostanie przekazany przez Zamawiającego Wykonawcy, najpóźniej w dniu przekazania Placu Budowy.</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pStyle w:val="Akapitzlist"/>
        <w:numPr>
          <w:ilvl w:val="0"/>
          <w:numId w:val="13"/>
        </w:numPr>
        <w:autoSpaceDE w:val="0"/>
        <w:autoSpaceDN w:val="0"/>
        <w:adjustRightInd w:val="0"/>
        <w:spacing w:after="0"/>
        <w:jc w:val="both"/>
        <w:rPr>
          <w:rFonts w:ascii="Arial" w:hAnsi="Arial" w:cs="Arial"/>
        </w:rPr>
      </w:pPr>
      <w:r w:rsidRPr="00AF66B7">
        <w:rPr>
          <w:rFonts w:ascii="Arial" w:hAnsi="Arial" w:cs="Arial"/>
        </w:rPr>
        <w:t>Instrukcje obsługi i eksploatacji</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Dla każdego dostarczonego w ramach niniejszego zamówienia urządzenia Wykonawca</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skompletuje podręczniki eksploatacji, konserwacji i napraw, zawierające co najmniej:</w:t>
      </w:r>
    </w:p>
    <w:p w:rsidR="00F2711F" w:rsidRPr="00AF66B7" w:rsidRDefault="00F2711F" w:rsidP="00F2711F">
      <w:pPr>
        <w:pStyle w:val="Akapitzlist"/>
        <w:numPr>
          <w:ilvl w:val="0"/>
          <w:numId w:val="16"/>
        </w:numPr>
        <w:autoSpaceDE w:val="0"/>
        <w:autoSpaceDN w:val="0"/>
        <w:adjustRightInd w:val="0"/>
        <w:spacing w:after="0"/>
        <w:jc w:val="both"/>
        <w:rPr>
          <w:rFonts w:ascii="Arial" w:hAnsi="Arial" w:cs="Arial"/>
        </w:rPr>
      </w:pPr>
      <w:r w:rsidRPr="00AF66B7">
        <w:rPr>
          <w:rFonts w:ascii="Arial" w:hAnsi="Arial" w:cs="Arial"/>
        </w:rPr>
        <w:t>dane techniczne,</w:t>
      </w:r>
    </w:p>
    <w:p w:rsidR="00F2711F" w:rsidRPr="00AF66B7" w:rsidRDefault="00F2711F" w:rsidP="00F2711F">
      <w:pPr>
        <w:pStyle w:val="Akapitzlist"/>
        <w:numPr>
          <w:ilvl w:val="0"/>
          <w:numId w:val="16"/>
        </w:numPr>
        <w:autoSpaceDE w:val="0"/>
        <w:autoSpaceDN w:val="0"/>
        <w:adjustRightInd w:val="0"/>
        <w:spacing w:after="0"/>
        <w:jc w:val="both"/>
        <w:rPr>
          <w:rFonts w:ascii="Arial" w:hAnsi="Arial" w:cs="Arial"/>
        </w:rPr>
      </w:pPr>
      <w:r w:rsidRPr="00AF66B7">
        <w:rPr>
          <w:rFonts w:ascii="Arial" w:hAnsi="Arial" w:cs="Arial"/>
        </w:rPr>
        <w:t>opis budowy i działania,</w:t>
      </w:r>
    </w:p>
    <w:p w:rsidR="00F2711F" w:rsidRPr="00AF66B7" w:rsidRDefault="00F2711F" w:rsidP="00F2711F">
      <w:pPr>
        <w:pStyle w:val="Akapitzlist"/>
        <w:numPr>
          <w:ilvl w:val="0"/>
          <w:numId w:val="16"/>
        </w:numPr>
        <w:autoSpaceDE w:val="0"/>
        <w:autoSpaceDN w:val="0"/>
        <w:adjustRightInd w:val="0"/>
        <w:spacing w:after="0"/>
        <w:jc w:val="both"/>
        <w:rPr>
          <w:rFonts w:ascii="Arial" w:hAnsi="Arial" w:cs="Arial"/>
        </w:rPr>
      </w:pPr>
      <w:r w:rsidRPr="00AF66B7">
        <w:rPr>
          <w:rFonts w:ascii="Arial" w:hAnsi="Arial" w:cs="Arial"/>
        </w:rPr>
        <w:t>warunki gwarancji,</w:t>
      </w:r>
    </w:p>
    <w:p w:rsidR="00F2711F" w:rsidRPr="00AF66B7" w:rsidRDefault="00F2711F" w:rsidP="00F2711F">
      <w:pPr>
        <w:pStyle w:val="Akapitzlist"/>
        <w:numPr>
          <w:ilvl w:val="0"/>
          <w:numId w:val="16"/>
        </w:numPr>
        <w:autoSpaceDE w:val="0"/>
        <w:autoSpaceDN w:val="0"/>
        <w:adjustRightInd w:val="0"/>
        <w:spacing w:after="0"/>
        <w:jc w:val="both"/>
        <w:rPr>
          <w:rFonts w:ascii="Arial" w:hAnsi="Arial" w:cs="Arial"/>
        </w:rPr>
      </w:pPr>
      <w:r w:rsidRPr="00AF66B7">
        <w:rPr>
          <w:rFonts w:ascii="Arial" w:hAnsi="Arial" w:cs="Arial"/>
        </w:rPr>
        <w:t>instrukcję montażu,</w:t>
      </w:r>
    </w:p>
    <w:p w:rsidR="00F2711F" w:rsidRPr="00AF66B7" w:rsidRDefault="00F2711F" w:rsidP="00F2711F">
      <w:pPr>
        <w:pStyle w:val="Akapitzlist"/>
        <w:numPr>
          <w:ilvl w:val="0"/>
          <w:numId w:val="16"/>
        </w:numPr>
        <w:autoSpaceDE w:val="0"/>
        <w:autoSpaceDN w:val="0"/>
        <w:adjustRightInd w:val="0"/>
        <w:spacing w:after="0"/>
        <w:jc w:val="both"/>
        <w:rPr>
          <w:rFonts w:ascii="Arial" w:hAnsi="Arial" w:cs="Arial"/>
        </w:rPr>
      </w:pPr>
      <w:r w:rsidRPr="00AF66B7">
        <w:rPr>
          <w:rFonts w:ascii="Arial" w:hAnsi="Arial" w:cs="Arial"/>
        </w:rPr>
        <w:t>instrukcję oraz harmonogram konserwacji i napraw.</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Instrukcje i plan konserwacji będą zgodne z wymaganiami producentów, obowiązującymi,</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odpowiednimi normami Krajów UE, w zakresie przyjętym przez polskie prawodawstwo i ST.</w:t>
      </w:r>
    </w:p>
    <w:p w:rsidR="00F2711F" w:rsidRPr="00AF66B7" w:rsidRDefault="00F2711F" w:rsidP="00F2711F">
      <w:pPr>
        <w:autoSpaceDE w:val="0"/>
        <w:autoSpaceDN w:val="0"/>
        <w:adjustRightInd w:val="0"/>
        <w:spacing w:after="0"/>
        <w:jc w:val="both"/>
        <w:rPr>
          <w:rFonts w:ascii="Arial" w:hAnsi="Arial" w:cs="Arial"/>
        </w:rPr>
      </w:pPr>
    </w:p>
    <w:p w:rsidR="00F2711F" w:rsidRPr="00AF66B7" w:rsidRDefault="00F2711F" w:rsidP="00F2711F">
      <w:pPr>
        <w:pStyle w:val="Akapitzlist"/>
        <w:numPr>
          <w:ilvl w:val="0"/>
          <w:numId w:val="13"/>
        </w:numPr>
        <w:autoSpaceDE w:val="0"/>
        <w:autoSpaceDN w:val="0"/>
        <w:adjustRightInd w:val="0"/>
        <w:spacing w:after="0"/>
        <w:jc w:val="both"/>
        <w:rPr>
          <w:rFonts w:ascii="Arial" w:hAnsi="Arial" w:cs="Arial"/>
        </w:rPr>
      </w:pPr>
      <w:r w:rsidRPr="00AF66B7">
        <w:rPr>
          <w:rFonts w:ascii="Arial" w:hAnsi="Arial" w:cs="Arial"/>
        </w:rPr>
        <w:t>Pozostałe dokumenty budowy</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Do dokumentów budowy zalicza się, oprócz wyżej wymienionych następujące dokumenty:</w:t>
      </w:r>
    </w:p>
    <w:p w:rsidR="00F2711F" w:rsidRPr="00AF66B7" w:rsidRDefault="00F2711F" w:rsidP="00F2711F">
      <w:pPr>
        <w:pStyle w:val="Akapitzlist"/>
        <w:numPr>
          <w:ilvl w:val="0"/>
          <w:numId w:val="17"/>
        </w:numPr>
        <w:autoSpaceDE w:val="0"/>
        <w:autoSpaceDN w:val="0"/>
        <w:adjustRightInd w:val="0"/>
        <w:spacing w:after="0"/>
        <w:jc w:val="both"/>
        <w:rPr>
          <w:rFonts w:ascii="Arial" w:hAnsi="Arial" w:cs="Arial"/>
        </w:rPr>
      </w:pPr>
      <w:r w:rsidRPr="00AF66B7">
        <w:rPr>
          <w:rFonts w:ascii="Arial" w:hAnsi="Arial" w:cs="Arial"/>
        </w:rPr>
        <w:lastRenderedPageBreak/>
        <w:t>protokoły przekazania Placu Budowy,</w:t>
      </w:r>
    </w:p>
    <w:p w:rsidR="00F2711F" w:rsidRPr="00AF66B7" w:rsidRDefault="00F2711F" w:rsidP="00F2711F">
      <w:pPr>
        <w:pStyle w:val="Akapitzlist"/>
        <w:numPr>
          <w:ilvl w:val="0"/>
          <w:numId w:val="17"/>
        </w:numPr>
        <w:autoSpaceDE w:val="0"/>
        <w:autoSpaceDN w:val="0"/>
        <w:adjustRightInd w:val="0"/>
        <w:spacing w:after="0"/>
        <w:jc w:val="both"/>
        <w:rPr>
          <w:rFonts w:ascii="Arial" w:hAnsi="Arial" w:cs="Arial"/>
        </w:rPr>
      </w:pPr>
      <w:r w:rsidRPr="00AF66B7">
        <w:rPr>
          <w:rFonts w:ascii="Arial" w:hAnsi="Arial" w:cs="Arial"/>
        </w:rPr>
        <w:t>protokoły odbioru robót,</w:t>
      </w:r>
    </w:p>
    <w:p w:rsidR="00F2711F" w:rsidRPr="00AF66B7" w:rsidRDefault="00F2711F" w:rsidP="00F2711F">
      <w:pPr>
        <w:pStyle w:val="Akapitzlist"/>
        <w:numPr>
          <w:ilvl w:val="0"/>
          <w:numId w:val="17"/>
        </w:numPr>
        <w:autoSpaceDE w:val="0"/>
        <w:autoSpaceDN w:val="0"/>
        <w:adjustRightInd w:val="0"/>
        <w:spacing w:after="0"/>
        <w:jc w:val="both"/>
        <w:rPr>
          <w:rFonts w:ascii="Arial" w:hAnsi="Arial" w:cs="Arial"/>
        </w:rPr>
      </w:pPr>
      <w:r w:rsidRPr="00AF66B7">
        <w:rPr>
          <w:rFonts w:ascii="Arial" w:hAnsi="Arial" w:cs="Arial"/>
        </w:rPr>
        <w:t>protokoły z narad i ustaleń,</w:t>
      </w:r>
    </w:p>
    <w:p w:rsidR="00F2711F" w:rsidRPr="00AF66B7" w:rsidRDefault="00F2711F" w:rsidP="00F2711F">
      <w:pPr>
        <w:pStyle w:val="Akapitzlist"/>
        <w:numPr>
          <w:ilvl w:val="0"/>
          <w:numId w:val="17"/>
        </w:numPr>
        <w:autoSpaceDE w:val="0"/>
        <w:autoSpaceDN w:val="0"/>
        <w:adjustRightInd w:val="0"/>
        <w:spacing w:after="0"/>
        <w:jc w:val="both"/>
        <w:rPr>
          <w:rFonts w:ascii="Arial" w:hAnsi="Arial" w:cs="Arial"/>
        </w:rPr>
      </w:pPr>
      <w:r w:rsidRPr="00AF66B7">
        <w:rPr>
          <w:rFonts w:ascii="Arial" w:hAnsi="Arial" w:cs="Arial"/>
        </w:rPr>
        <w:t>korespondencję na budowie.</w:t>
      </w:r>
    </w:p>
    <w:p w:rsidR="00F2711F" w:rsidRPr="00AF66B7" w:rsidRDefault="00F2711F" w:rsidP="00F2711F">
      <w:pPr>
        <w:autoSpaceDE w:val="0"/>
        <w:autoSpaceDN w:val="0"/>
        <w:adjustRightInd w:val="0"/>
        <w:spacing w:after="0"/>
        <w:jc w:val="both"/>
        <w:rPr>
          <w:rFonts w:ascii="Arial" w:hAnsi="Arial" w:cs="Arial"/>
          <w:b/>
          <w:bCs/>
          <w:sz w:val="23"/>
          <w:szCs w:val="23"/>
        </w:rPr>
      </w:pPr>
    </w:p>
    <w:p w:rsidR="00F2711F" w:rsidRPr="00AF66B7" w:rsidRDefault="00F2711F" w:rsidP="00F2711F">
      <w:pPr>
        <w:pStyle w:val="Nagwek1"/>
        <w:numPr>
          <w:ilvl w:val="0"/>
          <w:numId w:val="30"/>
        </w:numPr>
        <w:jc w:val="both"/>
        <w:rPr>
          <w:rFonts w:ascii="Arial" w:eastAsia="Calibri" w:hAnsi="Arial" w:cs="Arial"/>
        </w:rPr>
      </w:pPr>
      <w:bookmarkStart w:id="103" w:name="_Toc24445090"/>
      <w:r w:rsidRPr="00AF66B7">
        <w:rPr>
          <w:rFonts w:ascii="Arial" w:eastAsia="Calibri" w:hAnsi="Arial" w:cs="Arial"/>
        </w:rPr>
        <w:t>ODBIÓR ROBÓT</w:t>
      </w:r>
      <w:bookmarkEnd w:id="103"/>
    </w:p>
    <w:p w:rsidR="00F2711F" w:rsidRPr="00AF66B7" w:rsidRDefault="00F2711F" w:rsidP="00F2711F">
      <w:pPr>
        <w:autoSpaceDE w:val="0"/>
        <w:autoSpaceDN w:val="0"/>
        <w:adjustRightInd w:val="0"/>
        <w:spacing w:after="0"/>
        <w:jc w:val="both"/>
        <w:rPr>
          <w:rFonts w:ascii="Arial" w:hAnsi="Arial" w:cs="Arial"/>
          <w:b/>
          <w:bCs/>
        </w:rPr>
      </w:pPr>
    </w:p>
    <w:p w:rsidR="00F2711F" w:rsidRPr="00AF66B7" w:rsidRDefault="00F2711F" w:rsidP="00F2711F">
      <w:pPr>
        <w:pStyle w:val="Nagwek2"/>
        <w:numPr>
          <w:ilvl w:val="1"/>
          <w:numId w:val="30"/>
        </w:numPr>
        <w:spacing w:after="200"/>
        <w:jc w:val="both"/>
        <w:rPr>
          <w:rFonts w:ascii="Arial" w:eastAsia="Calibri" w:hAnsi="Arial" w:cs="Arial"/>
        </w:rPr>
      </w:pPr>
      <w:bookmarkStart w:id="104" w:name="_Toc24445091"/>
      <w:r w:rsidRPr="00AF66B7">
        <w:rPr>
          <w:rFonts w:ascii="Arial" w:eastAsia="Calibri" w:hAnsi="Arial" w:cs="Arial"/>
        </w:rPr>
        <w:t>Rodzaje odbiorów robót</w:t>
      </w:r>
      <w:bookmarkEnd w:id="104"/>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W zależności od ustaleń odpowiednich ST, roboty podlegają następującym etapom odbioru,</w:t>
      </w:r>
    </w:p>
    <w:p w:rsidR="00F2711F" w:rsidRPr="00AF66B7" w:rsidRDefault="00F2711F" w:rsidP="00F2711F">
      <w:pPr>
        <w:autoSpaceDE w:val="0"/>
        <w:autoSpaceDN w:val="0"/>
        <w:adjustRightInd w:val="0"/>
        <w:spacing w:after="0"/>
        <w:jc w:val="both"/>
        <w:rPr>
          <w:rFonts w:ascii="Arial" w:hAnsi="Arial" w:cs="Arial"/>
        </w:rPr>
      </w:pPr>
      <w:r w:rsidRPr="00AF66B7">
        <w:rPr>
          <w:rFonts w:ascii="Arial" w:hAnsi="Arial" w:cs="Arial"/>
        </w:rPr>
        <w:t>dokonywanym przez Inspektora Nadzoru przy udziale Wykonawcy:</w:t>
      </w:r>
    </w:p>
    <w:p w:rsidR="00F2711F" w:rsidRPr="00AF66B7" w:rsidRDefault="00F2711F" w:rsidP="00F2711F">
      <w:pPr>
        <w:pStyle w:val="Akapitzlist"/>
        <w:numPr>
          <w:ilvl w:val="0"/>
          <w:numId w:val="18"/>
        </w:numPr>
        <w:autoSpaceDE w:val="0"/>
        <w:autoSpaceDN w:val="0"/>
        <w:adjustRightInd w:val="0"/>
        <w:spacing w:after="0"/>
        <w:jc w:val="both"/>
        <w:rPr>
          <w:rFonts w:ascii="Arial" w:hAnsi="Arial" w:cs="Arial"/>
        </w:rPr>
      </w:pPr>
      <w:r w:rsidRPr="00AF66B7">
        <w:rPr>
          <w:rFonts w:ascii="Arial" w:hAnsi="Arial" w:cs="Arial"/>
        </w:rPr>
        <w:t>odbiorowi częściowemu,</w:t>
      </w:r>
    </w:p>
    <w:p w:rsidR="00F2711F" w:rsidRPr="00AF66B7" w:rsidRDefault="00F2711F" w:rsidP="00F2711F">
      <w:pPr>
        <w:pStyle w:val="Akapitzlist"/>
        <w:numPr>
          <w:ilvl w:val="0"/>
          <w:numId w:val="18"/>
        </w:numPr>
        <w:autoSpaceDE w:val="0"/>
        <w:autoSpaceDN w:val="0"/>
        <w:adjustRightInd w:val="0"/>
        <w:spacing w:after="0"/>
        <w:jc w:val="both"/>
        <w:rPr>
          <w:rFonts w:ascii="Arial" w:hAnsi="Arial" w:cs="Arial"/>
        </w:rPr>
      </w:pPr>
      <w:r w:rsidRPr="00AF66B7">
        <w:rPr>
          <w:rFonts w:ascii="Arial" w:hAnsi="Arial" w:cs="Arial"/>
        </w:rPr>
        <w:t>odbiorowi końcowemu,</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105" w:name="_Toc24445092"/>
      <w:r w:rsidRPr="00AF66B7">
        <w:rPr>
          <w:rFonts w:ascii="Arial" w:eastAsia="Calibri" w:hAnsi="Arial" w:cs="Arial"/>
        </w:rPr>
        <w:t>Odbiór częściowy</w:t>
      </w:r>
      <w:bookmarkEnd w:id="105"/>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Odbiór częściowy polega na ocenie ilości i jakości wykonanych robót wraz z ustaleniem</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należnego wynagrodzenia. Odbioru częściowego robót dokonuje się wg zasad jak przy odbiorze końcowym robót, przy czym na pojedynczym lub kilku obiektach mieszkalnych.</w:t>
      </w:r>
    </w:p>
    <w:p w:rsidR="00F2711F" w:rsidRPr="00AF66B7" w:rsidRDefault="00F2711F" w:rsidP="00F2711F">
      <w:pPr>
        <w:autoSpaceDE w:val="0"/>
        <w:autoSpaceDN w:val="0"/>
        <w:adjustRightInd w:val="0"/>
        <w:spacing w:after="0"/>
        <w:jc w:val="both"/>
        <w:rPr>
          <w:rFonts w:ascii="Arial" w:hAnsi="Arial" w:cs="Arial"/>
          <w:b/>
          <w:bCs/>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106" w:name="_Toc24445093"/>
      <w:r w:rsidRPr="00AF66B7">
        <w:rPr>
          <w:rFonts w:ascii="Arial" w:eastAsia="Calibri" w:hAnsi="Arial" w:cs="Arial"/>
        </w:rPr>
        <w:t>Odbiór końcowy robót</w:t>
      </w:r>
      <w:bookmarkEnd w:id="106"/>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Odbiór końcowy polega na finalnej ocenie rzeczywistego wykonania robót w odniesieniu do ich ilości, jakości i wartości. Całkowite zakończenie robót oraz ich gotowość do odbioru końcowego będzie stwierdzona przez Wykonawcę z bezzwłocznym powiadomieniem o tym fakcie Inspektora Nadzoru. Odbiór końcowy robót nastąpi w terminie ustalonym w dokumentach Umownych, licząc od dnia potwierdzenia przez Inspektora Nadzoru zakończenia robót i kompletności dokumentów odbiorowych. Odbioru końcowego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Dokumentacją Projektową i STWiORB. W toku odbioru końcowego Robót komisja zapozna się z realizacją ustaleń przyjętych w trakcie odbiorów robót częściowych i ulegających zakryciu, zwłaszcza w zakresie wykonania i robót poprawkowych. W przypadku nie wykonania wyznaczonych robót poprawkowych. Przy dokonywaniu odbioru końcowego należy:</w:t>
      </w:r>
    </w:p>
    <w:p w:rsidR="00F2711F" w:rsidRPr="00AF66B7" w:rsidRDefault="00F2711F" w:rsidP="00F2711F">
      <w:pPr>
        <w:pStyle w:val="Akapitzlist"/>
        <w:numPr>
          <w:ilvl w:val="0"/>
          <w:numId w:val="18"/>
        </w:numPr>
        <w:autoSpaceDE w:val="0"/>
        <w:autoSpaceDN w:val="0"/>
        <w:adjustRightInd w:val="0"/>
        <w:spacing w:after="0"/>
        <w:jc w:val="both"/>
        <w:rPr>
          <w:rFonts w:ascii="Arial" w:hAnsi="Arial" w:cs="Arial"/>
          <w:sz w:val="23"/>
          <w:szCs w:val="23"/>
        </w:rPr>
      </w:pPr>
      <w:r w:rsidRPr="00AF66B7">
        <w:rPr>
          <w:rFonts w:ascii="Arial" w:hAnsi="Arial" w:cs="Arial"/>
          <w:sz w:val="23"/>
          <w:szCs w:val="23"/>
        </w:rPr>
        <w:t>sprawdzić zgodność robót z umową, Dokumentacją Projektową, Warunkami Technicznymi Wykonania i Odbioru, normami i przepisami,</w:t>
      </w:r>
    </w:p>
    <w:p w:rsidR="00F2711F" w:rsidRPr="00AF66B7" w:rsidRDefault="00F2711F" w:rsidP="00F2711F">
      <w:pPr>
        <w:pStyle w:val="Akapitzlist"/>
        <w:numPr>
          <w:ilvl w:val="0"/>
          <w:numId w:val="18"/>
        </w:numPr>
        <w:autoSpaceDE w:val="0"/>
        <w:autoSpaceDN w:val="0"/>
        <w:adjustRightInd w:val="0"/>
        <w:spacing w:after="0"/>
        <w:jc w:val="both"/>
        <w:rPr>
          <w:rFonts w:ascii="Arial" w:hAnsi="Arial" w:cs="Arial"/>
          <w:sz w:val="23"/>
          <w:szCs w:val="23"/>
        </w:rPr>
      </w:pPr>
      <w:r w:rsidRPr="00AF66B7">
        <w:rPr>
          <w:rFonts w:ascii="Arial" w:hAnsi="Arial" w:cs="Arial"/>
          <w:sz w:val="23"/>
          <w:szCs w:val="23"/>
        </w:rPr>
        <w:t>sprawdzić udokumentowanie właściwej jakości wykonania robót odpowiednimi protokołami prób,</w:t>
      </w:r>
    </w:p>
    <w:p w:rsidR="00F2711F" w:rsidRPr="00AF66B7" w:rsidRDefault="00F2711F" w:rsidP="00F2711F">
      <w:pPr>
        <w:pStyle w:val="Akapitzlist"/>
        <w:numPr>
          <w:ilvl w:val="0"/>
          <w:numId w:val="18"/>
        </w:numPr>
        <w:autoSpaceDE w:val="0"/>
        <w:autoSpaceDN w:val="0"/>
        <w:adjustRightInd w:val="0"/>
        <w:spacing w:after="0"/>
        <w:jc w:val="both"/>
        <w:rPr>
          <w:rFonts w:ascii="Arial" w:hAnsi="Arial" w:cs="Arial"/>
          <w:sz w:val="23"/>
          <w:szCs w:val="23"/>
        </w:rPr>
      </w:pPr>
      <w:r w:rsidRPr="00AF66B7">
        <w:rPr>
          <w:rFonts w:ascii="Arial" w:hAnsi="Arial" w:cs="Arial"/>
          <w:sz w:val="23"/>
          <w:szCs w:val="23"/>
        </w:rPr>
        <w:lastRenderedPageBreak/>
        <w:t>sprawdzić czy przedmiot odbioru spełnia warunki i zasady prawidłowej eksploatacji, sporządzić protokół z odbioru technicznego robót z podaniem wniosków i ustaleń</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107" w:name="_Toc24445094"/>
      <w:r w:rsidRPr="00AF66B7">
        <w:rPr>
          <w:rFonts w:ascii="Arial" w:eastAsia="Calibri" w:hAnsi="Arial" w:cs="Arial"/>
        </w:rPr>
        <w:t>Dokumenty do odbioru końcowego robót</w:t>
      </w:r>
      <w:bookmarkEnd w:id="107"/>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Podstawowym dokumentem do dokonania odbioru końcowego Robót jest protokół odbioru końcowego robót sporządzony wg wzoru ustalonego przez Zamawiającego.</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Do odbioru końcowego Wykonawca jest zobowiązany przygotować następujące dokumenty:</w:t>
      </w:r>
    </w:p>
    <w:p w:rsidR="00F2711F" w:rsidRPr="00AF66B7" w:rsidRDefault="00F2711F" w:rsidP="00F2711F">
      <w:pPr>
        <w:pStyle w:val="Akapitzlist"/>
        <w:numPr>
          <w:ilvl w:val="0"/>
          <w:numId w:val="19"/>
        </w:numPr>
        <w:autoSpaceDE w:val="0"/>
        <w:autoSpaceDN w:val="0"/>
        <w:adjustRightInd w:val="0"/>
        <w:spacing w:after="0"/>
        <w:jc w:val="both"/>
        <w:rPr>
          <w:rFonts w:ascii="Arial" w:hAnsi="Arial" w:cs="Arial"/>
          <w:sz w:val="23"/>
          <w:szCs w:val="23"/>
        </w:rPr>
      </w:pPr>
      <w:r w:rsidRPr="00AF66B7">
        <w:rPr>
          <w:rFonts w:ascii="Arial" w:hAnsi="Arial" w:cs="Arial"/>
          <w:sz w:val="23"/>
          <w:szCs w:val="23"/>
        </w:rPr>
        <w:t>Dokumentacje Projektową z naniesionymi zmianami,</w:t>
      </w:r>
    </w:p>
    <w:p w:rsidR="00F2711F" w:rsidRPr="00AF66B7" w:rsidRDefault="00F2711F" w:rsidP="00F2711F">
      <w:pPr>
        <w:pStyle w:val="Akapitzlist"/>
        <w:numPr>
          <w:ilvl w:val="0"/>
          <w:numId w:val="19"/>
        </w:numPr>
        <w:autoSpaceDE w:val="0"/>
        <w:autoSpaceDN w:val="0"/>
        <w:adjustRightInd w:val="0"/>
        <w:spacing w:after="0"/>
        <w:jc w:val="both"/>
        <w:rPr>
          <w:rFonts w:ascii="Arial" w:hAnsi="Arial" w:cs="Arial"/>
          <w:sz w:val="23"/>
          <w:szCs w:val="23"/>
        </w:rPr>
      </w:pPr>
      <w:r w:rsidRPr="00AF66B7">
        <w:rPr>
          <w:rFonts w:ascii="Arial" w:hAnsi="Arial" w:cs="Arial"/>
          <w:sz w:val="23"/>
          <w:szCs w:val="23"/>
        </w:rPr>
        <w:t>Specyfikacje Techniczne,</w:t>
      </w:r>
    </w:p>
    <w:p w:rsidR="00F2711F" w:rsidRPr="00AF66B7" w:rsidRDefault="00F2711F" w:rsidP="00F2711F">
      <w:pPr>
        <w:pStyle w:val="Akapitzlist"/>
        <w:numPr>
          <w:ilvl w:val="0"/>
          <w:numId w:val="19"/>
        </w:numPr>
        <w:autoSpaceDE w:val="0"/>
        <w:autoSpaceDN w:val="0"/>
        <w:adjustRightInd w:val="0"/>
        <w:spacing w:after="0"/>
        <w:jc w:val="both"/>
        <w:rPr>
          <w:rFonts w:ascii="Arial" w:hAnsi="Arial" w:cs="Arial"/>
          <w:sz w:val="23"/>
          <w:szCs w:val="23"/>
        </w:rPr>
      </w:pPr>
      <w:r w:rsidRPr="00AF66B7">
        <w:rPr>
          <w:rFonts w:ascii="Arial" w:hAnsi="Arial" w:cs="Arial"/>
          <w:sz w:val="23"/>
          <w:szCs w:val="23"/>
        </w:rPr>
        <w:t>Uwagi i zalecenia Inspektora Nadzoru, zwłaszcza przy odbiorze Robót zanikających i ulegających zakryciu, i udokumentowanie wykonania jego zaleceń,</w:t>
      </w:r>
    </w:p>
    <w:p w:rsidR="00F2711F" w:rsidRPr="00AF66B7" w:rsidRDefault="00F2711F" w:rsidP="00F2711F">
      <w:pPr>
        <w:pStyle w:val="Akapitzlist"/>
        <w:numPr>
          <w:ilvl w:val="0"/>
          <w:numId w:val="19"/>
        </w:numPr>
        <w:autoSpaceDE w:val="0"/>
        <w:autoSpaceDN w:val="0"/>
        <w:adjustRightInd w:val="0"/>
        <w:spacing w:after="0"/>
        <w:jc w:val="both"/>
        <w:rPr>
          <w:rFonts w:ascii="Arial" w:hAnsi="Arial" w:cs="Arial"/>
          <w:sz w:val="23"/>
          <w:szCs w:val="23"/>
        </w:rPr>
      </w:pPr>
      <w:r w:rsidRPr="00AF66B7">
        <w:rPr>
          <w:rFonts w:ascii="Arial" w:hAnsi="Arial" w:cs="Arial"/>
          <w:sz w:val="23"/>
          <w:szCs w:val="23"/>
        </w:rPr>
        <w:t>Ustalenia technologiczne,</w:t>
      </w:r>
    </w:p>
    <w:p w:rsidR="00F2711F" w:rsidRPr="00AF66B7" w:rsidRDefault="00F2711F" w:rsidP="00F2711F">
      <w:pPr>
        <w:pStyle w:val="Akapitzlist"/>
        <w:numPr>
          <w:ilvl w:val="0"/>
          <w:numId w:val="19"/>
        </w:numPr>
        <w:autoSpaceDE w:val="0"/>
        <w:autoSpaceDN w:val="0"/>
        <w:adjustRightInd w:val="0"/>
        <w:spacing w:after="0"/>
        <w:jc w:val="both"/>
        <w:rPr>
          <w:rFonts w:ascii="Arial" w:hAnsi="Arial" w:cs="Arial"/>
          <w:sz w:val="23"/>
          <w:szCs w:val="23"/>
        </w:rPr>
      </w:pPr>
      <w:r w:rsidRPr="00AF66B7">
        <w:rPr>
          <w:rFonts w:ascii="Arial" w:hAnsi="Arial" w:cs="Arial"/>
          <w:sz w:val="23"/>
          <w:szCs w:val="23"/>
        </w:rPr>
        <w:t>Wyniki prób oraz badań</w:t>
      </w:r>
    </w:p>
    <w:p w:rsidR="00F2711F" w:rsidRPr="00AF66B7" w:rsidRDefault="00F2711F" w:rsidP="00F2711F">
      <w:pPr>
        <w:pStyle w:val="Akapitzlist"/>
        <w:numPr>
          <w:ilvl w:val="0"/>
          <w:numId w:val="19"/>
        </w:numPr>
        <w:autoSpaceDE w:val="0"/>
        <w:autoSpaceDN w:val="0"/>
        <w:adjustRightInd w:val="0"/>
        <w:spacing w:after="0"/>
        <w:jc w:val="both"/>
        <w:rPr>
          <w:rFonts w:ascii="Arial" w:hAnsi="Arial" w:cs="Arial"/>
          <w:sz w:val="23"/>
          <w:szCs w:val="23"/>
        </w:rPr>
      </w:pPr>
      <w:r w:rsidRPr="00AF66B7">
        <w:rPr>
          <w:rFonts w:ascii="Arial" w:hAnsi="Arial" w:cs="Arial"/>
          <w:sz w:val="23"/>
          <w:szCs w:val="23"/>
        </w:rPr>
        <w:t>Atesty jakościowe wbudowanych materiałów,</w:t>
      </w:r>
    </w:p>
    <w:p w:rsidR="00F2711F" w:rsidRPr="00AF66B7" w:rsidRDefault="00F2711F" w:rsidP="00F2711F">
      <w:pPr>
        <w:pStyle w:val="Akapitzlist"/>
        <w:numPr>
          <w:ilvl w:val="0"/>
          <w:numId w:val="19"/>
        </w:numPr>
        <w:autoSpaceDE w:val="0"/>
        <w:autoSpaceDN w:val="0"/>
        <w:adjustRightInd w:val="0"/>
        <w:spacing w:after="0"/>
        <w:jc w:val="both"/>
        <w:rPr>
          <w:rFonts w:ascii="Arial" w:hAnsi="Arial" w:cs="Arial"/>
          <w:sz w:val="23"/>
          <w:szCs w:val="23"/>
        </w:rPr>
      </w:pPr>
      <w:r w:rsidRPr="00AF66B7">
        <w:rPr>
          <w:rFonts w:ascii="Arial" w:hAnsi="Arial" w:cs="Arial"/>
          <w:sz w:val="23"/>
          <w:szCs w:val="23"/>
        </w:rPr>
        <w:t>Wyniki 72 godzinnego ruchu próbnego i regulacyjnego,</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Inne dokumenty wymagane przez Zamawiającego. Sprawozdanie techniczne będzie zawierać:</w:t>
      </w:r>
    </w:p>
    <w:p w:rsidR="00F2711F" w:rsidRPr="00AF66B7" w:rsidRDefault="00F2711F" w:rsidP="00F2711F">
      <w:pPr>
        <w:pStyle w:val="Akapitzlist"/>
        <w:numPr>
          <w:ilvl w:val="0"/>
          <w:numId w:val="20"/>
        </w:numPr>
        <w:autoSpaceDE w:val="0"/>
        <w:autoSpaceDN w:val="0"/>
        <w:adjustRightInd w:val="0"/>
        <w:spacing w:after="0"/>
        <w:jc w:val="both"/>
        <w:rPr>
          <w:rFonts w:ascii="Arial" w:hAnsi="Arial" w:cs="Arial"/>
          <w:sz w:val="23"/>
          <w:szCs w:val="23"/>
        </w:rPr>
      </w:pPr>
      <w:r w:rsidRPr="00AF66B7">
        <w:rPr>
          <w:rFonts w:ascii="Arial" w:hAnsi="Arial" w:cs="Arial"/>
          <w:sz w:val="23"/>
          <w:szCs w:val="23"/>
        </w:rPr>
        <w:t>Zakres i lokalizację wykonywanych robót,</w:t>
      </w:r>
    </w:p>
    <w:p w:rsidR="00F2711F" w:rsidRPr="00AF66B7" w:rsidRDefault="00F2711F" w:rsidP="00F2711F">
      <w:pPr>
        <w:pStyle w:val="Akapitzlist"/>
        <w:numPr>
          <w:ilvl w:val="0"/>
          <w:numId w:val="20"/>
        </w:numPr>
        <w:autoSpaceDE w:val="0"/>
        <w:autoSpaceDN w:val="0"/>
        <w:adjustRightInd w:val="0"/>
        <w:spacing w:after="0"/>
        <w:jc w:val="both"/>
        <w:rPr>
          <w:rFonts w:ascii="Arial" w:hAnsi="Arial" w:cs="Arial"/>
          <w:sz w:val="23"/>
          <w:szCs w:val="23"/>
        </w:rPr>
      </w:pPr>
      <w:r w:rsidRPr="00AF66B7">
        <w:rPr>
          <w:rFonts w:ascii="Arial" w:hAnsi="Arial" w:cs="Arial"/>
          <w:sz w:val="23"/>
          <w:szCs w:val="23"/>
        </w:rPr>
        <w:t>Wykaz wprowadzonych zmian w stosunku do Dokumentacji Projektowej przekazanej przez Zamawiającego,</w:t>
      </w:r>
    </w:p>
    <w:p w:rsidR="00F2711F" w:rsidRPr="00AF66B7" w:rsidRDefault="00F2711F" w:rsidP="00F2711F">
      <w:pPr>
        <w:pStyle w:val="Akapitzlist"/>
        <w:numPr>
          <w:ilvl w:val="0"/>
          <w:numId w:val="20"/>
        </w:numPr>
        <w:autoSpaceDE w:val="0"/>
        <w:autoSpaceDN w:val="0"/>
        <w:adjustRightInd w:val="0"/>
        <w:spacing w:after="0"/>
        <w:jc w:val="both"/>
        <w:rPr>
          <w:rFonts w:ascii="Arial" w:hAnsi="Arial" w:cs="Arial"/>
          <w:sz w:val="23"/>
          <w:szCs w:val="23"/>
        </w:rPr>
      </w:pPr>
      <w:r w:rsidRPr="00AF66B7">
        <w:rPr>
          <w:rFonts w:ascii="Arial" w:hAnsi="Arial" w:cs="Arial"/>
          <w:sz w:val="23"/>
          <w:szCs w:val="23"/>
        </w:rPr>
        <w:t>Uwagi dotyczące warunków realizacji robót.</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W przypadku, gdy wg komisji, roboty pod względem przygotowania dokumentacyjnego nie będą gotowe do odbioru końcowego, komisja w porozumieniu z Wykonawcą wyznaczy ponowny termin odbioru końcowego robót.</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Wszystkie zarządzone przez komisję roboty poprawkowe lub uzupełniające będą zestawione wg wzoru ustalonego przez Zamawiającego.</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Termin wykonania robót poprawkowych i robót uzupełniających wyznaczy komisja.</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1"/>
        <w:numPr>
          <w:ilvl w:val="0"/>
          <w:numId w:val="30"/>
        </w:numPr>
        <w:jc w:val="both"/>
        <w:rPr>
          <w:rFonts w:ascii="Arial" w:eastAsia="Calibri" w:hAnsi="Arial" w:cs="Arial"/>
        </w:rPr>
      </w:pPr>
      <w:bookmarkStart w:id="108" w:name="_Toc24445095"/>
      <w:r w:rsidRPr="00AF66B7">
        <w:rPr>
          <w:rFonts w:ascii="Arial" w:eastAsia="Calibri" w:hAnsi="Arial" w:cs="Arial"/>
        </w:rPr>
        <w:t>PODSTAWA PŁATNOŚCI</w:t>
      </w:r>
      <w:bookmarkEnd w:id="108"/>
    </w:p>
    <w:p w:rsidR="00F2711F" w:rsidRPr="00AF66B7" w:rsidRDefault="00F2711F" w:rsidP="00F2711F">
      <w:pPr>
        <w:pStyle w:val="Nagwek2"/>
        <w:numPr>
          <w:ilvl w:val="1"/>
          <w:numId w:val="30"/>
        </w:numPr>
        <w:spacing w:after="200"/>
        <w:jc w:val="both"/>
        <w:rPr>
          <w:rFonts w:ascii="Arial" w:eastAsia="Calibri" w:hAnsi="Arial" w:cs="Arial"/>
        </w:rPr>
      </w:pPr>
      <w:bookmarkStart w:id="109" w:name="_Toc24445096"/>
      <w:r w:rsidRPr="00AF66B7">
        <w:rPr>
          <w:rFonts w:ascii="Arial" w:eastAsia="Calibri" w:hAnsi="Arial" w:cs="Arial"/>
        </w:rPr>
        <w:t>Ustalenia ogólne</w:t>
      </w:r>
      <w:bookmarkEnd w:id="109"/>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Podstawą płatności jest cena ryczałtowa zgodnie z ofertą wykonawcy i formularzem cenowym stanowiącym załącznik do przedmiotowej umowy.</w:t>
      </w:r>
    </w:p>
    <w:p w:rsidR="00F2711F" w:rsidRPr="00AF66B7" w:rsidRDefault="00F2711F" w:rsidP="00F2711F">
      <w:pPr>
        <w:autoSpaceDE w:val="0"/>
        <w:autoSpaceDN w:val="0"/>
        <w:adjustRightInd w:val="0"/>
        <w:spacing w:after="0"/>
        <w:jc w:val="both"/>
        <w:rPr>
          <w:rFonts w:ascii="Arial" w:hAnsi="Arial" w:cs="Arial"/>
          <w:sz w:val="23"/>
          <w:szCs w:val="23"/>
        </w:rPr>
      </w:pPr>
    </w:p>
    <w:p w:rsidR="00F2711F" w:rsidRPr="00AF66B7" w:rsidRDefault="00F2711F" w:rsidP="00F2711F">
      <w:pPr>
        <w:pStyle w:val="Nagwek2"/>
        <w:numPr>
          <w:ilvl w:val="1"/>
          <w:numId w:val="30"/>
        </w:numPr>
        <w:spacing w:after="200"/>
        <w:jc w:val="both"/>
        <w:rPr>
          <w:rFonts w:ascii="Arial" w:eastAsia="Calibri" w:hAnsi="Arial" w:cs="Arial"/>
        </w:rPr>
      </w:pPr>
      <w:bookmarkStart w:id="110" w:name="_Toc24445097"/>
      <w:r w:rsidRPr="00AF66B7">
        <w:rPr>
          <w:rFonts w:ascii="Arial" w:eastAsia="Calibri" w:hAnsi="Arial" w:cs="Arial"/>
        </w:rPr>
        <w:t>Koszty czynności eksploatacyjnych i konserwacyjnych urządzeń w okresie gwarancyjnym</w:t>
      </w:r>
      <w:bookmarkEnd w:id="110"/>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Koszty związane z przeglądami serwisowymi w okresie gwarancji tj. 5 lat od daty odbioru</w:t>
      </w:r>
    </w:p>
    <w:p w:rsidR="00F2711F" w:rsidRPr="00AF66B7" w:rsidRDefault="00F2711F" w:rsidP="00F2711F">
      <w:pPr>
        <w:autoSpaceDE w:val="0"/>
        <w:autoSpaceDN w:val="0"/>
        <w:adjustRightInd w:val="0"/>
        <w:spacing w:after="0"/>
        <w:jc w:val="both"/>
        <w:rPr>
          <w:rFonts w:ascii="Arial" w:hAnsi="Arial" w:cs="Arial"/>
          <w:b/>
          <w:bCs/>
          <w:sz w:val="23"/>
          <w:szCs w:val="23"/>
        </w:rPr>
      </w:pPr>
      <w:r w:rsidRPr="00AF66B7">
        <w:rPr>
          <w:rFonts w:ascii="Arial" w:hAnsi="Arial" w:cs="Arial"/>
          <w:sz w:val="23"/>
          <w:szCs w:val="23"/>
        </w:rPr>
        <w:t>końcowego robót wymaganymi przez producenta urządzeń ponosi Wykonawca.</w:t>
      </w:r>
    </w:p>
    <w:p w:rsidR="00F2711F" w:rsidRPr="00AF66B7" w:rsidRDefault="00F2711F" w:rsidP="00F2711F">
      <w:pPr>
        <w:pStyle w:val="Nagwek1"/>
        <w:numPr>
          <w:ilvl w:val="0"/>
          <w:numId w:val="30"/>
        </w:numPr>
        <w:spacing w:after="200"/>
        <w:jc w:val="both"/>
        <w:rPr>
          <w:rFonts w:ascii="Arial" w:eastAsia="Calibri" w:hAnsi="Arial" w:cs="Arial"/>
        </w:rPr>
      </w:pPr>
      <w:bookmarkStart w:id="111" w:name="_Toc24445098"/>
      <w:r w:rsidRPr="00AF66B7">
        <w:rPr>
          <w:rFonts w:ascii="Arial" w:eastAsia="Calibri" w:hAnsi="Arial" w:cs="Arial"/>
        </w:rPr>
        <w:lastRenderedPageBreak/>
        <w:t>PRZEPISY ZWIĄZANE</w:t>
      </w:r>
      <w:bookmarkEnd w:id="111"/>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Jakiekolwiek nazwy firmowe użyte w Specyfikacjach Technicznych lub w Projekcie powinny być uwzględniane jako definicje standardu, a nie jako określone marki zastosowane w projekcie.</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 xml:space="preserve">1. </w:t>
      </w:r>
      <w:r w:rsidRPr="00AF66B7">
        <w:rPr>
          <w:rFonts w:ascii="Arial" w:hAnsi="Arial" w:cs="Arial"/>
          <w:color w:val="000000"/>
          <w:sz w:val="23"/>
          <w:szCs w:val="23"/>
        </w:rPr>
        <w:t>Ustawa z dnia 7 lipca 1994 r. Prawo Budowlane (Dz.U. 201</w:t>
      </w:r>
      <w:r w:rsidR="00872B21">
        <w:rPr>
          <w:rFonts w:ascii="Arial" w:hAnsi="Arial" w:cs="Arial"/>
          <w:color w:val="000000"/>
          <w:sz w:val="23"/>
          <w:szCs w:val="23"/>
        </w:rPr>
        <w:t>9</w:t>
      </w:r>
      <w:r w:rsidRPr="00AF66B7">
        <w:rPr>
          <w:rFonts w:ascii="Arial" w:hAnsi="Arial" w:cs="Arial"/>
          <w:color w:val="000000"/>
          <w:sz w:val="23"/>
          <w:szCs w:val="23"/>
        </w:rPr>
        <w:t xml:space="preserve"> poz. 1</w:t>
      </w:r>
      <w:r w:rsidR="00872B21">
        <w:rPr>
          <w:rFonts w:ascii="Arial" w:hAnsi="Arial" w:cs="Arial"/>
          <w:color w:val="000000"/>
          <w:sz w:val="23"/>
          <w:szCs w:val="23"/>
        </w:rPr>
        <w:t>186</w:t>
      </w:r>
      <w:r w:rsidRPr="00AF66B7">
        <w:rPr>
          <w:rFonts w:ascii="Arial" w:hAnsi="Arial" w:cs="Arial"/>
          <w:color w:val="000000"/>
          <w:sz w:val="23"/>
          <w:szCs w:val="23"/>
        </w:rPr>
        <w:t>).</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 xml:space="preserve">2. </w:t>
      </w:r>
      <w:r w:rsidRPr="00AF66B7">
        <w:rPr>
          <w:rFonts w:ascii="Arial" w:hAnsi="Arial" w:cs="Arial"/>
          <w:color w:val="000000"/>
          <w:sz w:val="23"/>
          <w:szCs w:val="23"/>
        </w:rPr>
        <w:t>Rozporządzenie Ministra Infrastruktury z dnia 12 kwietnia 2002 r. w sprawie warunków technicznych, jakim powinny odpowiadać budynki</w:t>
      </w:r>
      <w:r w:rsidR="00872B21">
        <w:rPr>
          <w:rFonts w:ascii="Arial" w:hAnsi="Arial" w:cs="Arial"/>
          <w:color w:val="000000"/>
          <w:sz w:val="23"/>
          <w:szCs w:val="23"/>
        </w:rPr>
        <w:t xml:space="preserve"> i ich usytuowanie (Dz. U. 2019</w:t>
      </w:r>
      <w:r w:rsidRPr="00AF66B7">
        <w:rPr>
          <w:rFonts w:ascii="Arial" w:hAnsi="Arial" w:cs="Arial"/>
          <w:color w:val="000000"/>
          <w:sz w:val="23"/>
          <w:szCs w:val="23"/>
        </w:rPr>
        <w:br/>
        <w:t>poz. 1</w:t>
      </w:r>
      <w:r w:rsidR="00872B21">
        <w:rPr>
          <w:rFonts w:ascii="Arial" w:hAnsi="Arial" w:cs="Arial"/>
          <w:color w:val="000000"/>
          <w:sz w:val="23"/>
          <w:szCs w:val="23"/>
        </w:rPr>
        <w:t>065</w:t>
      </w:r>
      <w:r w:rsidRPr="00AF66B7">
        <w:rPr>
          <w:rFonts w:ascii="Arial" w:hAnsi="Arial" w:cs="Arial"/>
          <w:color w:val="000000"/>
          <w:sz w:val="23"/>
          <w:szCs w:val="23"/>
        </w:rPr>
        <w:t>).</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3. Rozporządzenie Ministra Spraw Wewnętrznych i Administracji z dnia 16 sierpnia 1999 r. w sprawie warunków technicznych użytkowania budynków mieszkalnych (Dz. U. 1999 nr 74 poz. 836 z późn. zm.).</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4. Rozporządzenie Ministra Infrastruktury i Budownictwa z dnia 17 listopada 2016 r. w sprawie krajowych ocen technicznych (Dz. U. 2016 nr 0 poz. 1968).</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 xml:space="preserve">5. </w:t>
      </w:r>
      <w:r w:rsidRPr="00AF66B7">
        <w:rPr>
          <w:rFonts w:ascii="Arial" w:hAnsi="Arial" w:cs="Arial"/>
          <w:color w:val="000000"/>
          <w:sz w:val="23"/>
          <w:szCs w:val="23"/>
        </w:rPr>
        <w:t>Rozporządzenie Ministra Infrastruktury z dnia 2 września 2004 r. w sprawie szczegółowego zakresu i formy dokumentacji projektowej, specyfikacji technicznych wykonania i odbioru robot budowlanych oraz programu funkcjonalno-użytkowego (Dz. U. 2013 nr 0 poz. 1129).</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6. Rozporządzenie Ministra Infrastruktury z dnia 18 maja 2004 r. w sprawie metod i podstaw sporządzania kosztorysu inwestorskiego, obliczania planowanych kosztów prac projektowych oraz planowanych kosztów robót budowlanych określonych w programie funkcjonalno-użytkowym (Dz. U. 2004 nr 130 poz. 1389).</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 xml:space="preserve">7. Ustawa z dnia 16 kwietnia 2004 r. o wyrobach budowlanych (Dz. U. </w:t>
      </w:r>
      <w:r w:rsidR="00872B21">
        <w:rPr>
          <w:rFonts w:ascii="Arial" w:hAnsi="Arial" w:cs="Arial"/>
          <w:sz w:val="23"/>
          <w:szCs w:val="23"/>
        </w:rPr>
        <w:t>2019poz. 266</w:t>
      </w:r>
      <w:r w:rsidRPr="00AF66B7">
        <w:rPr>
          <w:rFonts w:ascii="Arial" w:hAnsi="Arial" w:cs="Arial"/>
          <w:sz w:val="23"/>
          <w:szCs w:val="23"/>
        </w:rPr>
        <w:t>).</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8. Rozporządzenie Ministra Pracy i Polityki Społecznej z dnia 14 marca 2000 r. w sprawie bezpieczeństwa i higieny pracy przy ręcznych pracach tra</w:t>
      </w:r>
      <w:r w:rsidR="00872B21">
        <w:rPr>
          <w:rFonts w:ascii="Arial" w:hAnsi="Arial" w:cs="Arial"/>
          <w:sz w:val="23"/>
          <w:szCs w:val="23"/>
        </w:rPr>
        <w:t xml:space="preserve">nsportowych (Dz. U. 2000 nr 26 </w:t>
      </w:r>
      <w:r w:rsidRPr="00AF66B7">
        <w:rPr>
          <w:rFonts w:ascii="Arial" w:hAnsi="Arial" w:cs="Arial"/>
          <w:sz w:val="23"/>
          <w:szCs w:val="23"/>
        </w:rPr>
        <w:t xml:space="preserve">poz. 313 z poźn. zm.). </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9. Rozporządzenie Ministra Gospodarki z dnia 27 kwietnia 2000 r. w sprawie bezpieczeństwai higieny pracy przy pracach spawalniczych (Dz. U. 2000 nr 40 poz. 470).</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 xml:space="preserve">10. Ustawa z dnia 21 grudnia 2000 r. o dozorze technicznym (Dz. U. </w:t>
      </w:r>
      <w:r w:rsidR="00872B21">
        <w:rPr>
          <w:rFonts w:ascii="Arial" w:hAnsi="Arial" w:cs="Arial"/>
          <w:sz w:val="23"/>
          <w:szCs w:val="23"/>
        </w:rPr>
        <w:t>2019</w:t>
      </w:r>
      <w:r w:rsidRPr="00AF66B7">
        <w:rPr>
          <w:rFonts w:ascii="Arial" w:hAnsi="Arial" w:cs="Arial"/>
          <w:sz w:val="23"/>
          <w:szCs w:val="23"/>
        </w:rPr>
        <w:t xml:space="preserve"> poz. </w:t>
      </w:r>
      <w:r w:rsidR="00872B21">
        <w:rPr>
          <w:rFonts w:ascii="Arial" w:hAnsi="Arial" w:cs="Arial"/>
          <w:sz w:val="23"/>
          <w:szCs w:val="23"/>
        </w:rPr>
        <w:t>667</w:t>
      </w:r>
      <w:r w:rsidRPr="00AF66B7">
        <w:rPr>
          <w:rFonts w:ascii="Arial" w:hAnsi="Arial" w:cs="Arial"/>
          <w:sz w:val="23"/>
          <w:szCs w:val="23"/>
        </w:rPr>
        <w:t>).</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 xml:space="preserve">11. Rozporządzenie Ministra Infrastruktury z dnia 26 czerwca 2002 r. w sprawie dziennika budowy, montażu i rozbiórki, tablicy informacyjnej oraz ogłoszenia zawierającego dane dotyczące bezpieczeństwa i higieny pracy i ochrony zdrowia </w:t>
      </w:r>
      <w:r w:rsidR="00872B21">
        <w:rPr>
          <w:rFonts w:ascii="Arial" w:hAnsi="Arial" w:cs="Arial"/>
          <w:sz w:val="23"/>
          <w:szCs w:val="23"/>
        </w:rPr>
        <w:br/>
      </w:r>
      <w:r w:rsidRPr="00AF66B7">
        <w:rPr>
          <w:rFonts w:ascii="Arial" w:hAnsi="Arial" w:cs="Arial"/>
          <w:sz w:val="23"/>
          <w:szCs w:val="23"/>
        </w:rPr>
        <w:t xml:space="preserve">(Dz. U. </w:t>
      </w:r>
      <w:r w:rsidR="00872B21">
        <w:rPr>
          <w:rFonts w:ascii="Arial" w:hAnsi="Arial" w:cs="Arial"/>
          <w:sz w:val="23"/>
          <w:szCs w:val="23"/>
        </w:rPr>
        <w:t>2018</w:t>
      </w:r>
      <w:r w:rsidRPr="00AF66B7">
        <w:rPr>
          <w:rFonts w:ascii="Arial" w:hAnsi="Arial" w:cs="Arial"/>
          <w:sz w:val="23"/>
          <w:szCs w:val="23"/>
        </w:rPr>
        <w:t xml:space="preserve"> poz. </w:t>
      </w:r>
      <w:r w:rsidR="00872B21">
        <w:rPr>
          <w:rFonts w:ascii="Arial" w:hAnsi="Arial" w:cs="Arial"/>
          <w:sz w:val="23"/>
          <w:szCs w:val="23"/>
        </w:rPr>
        <w:t>963</w:t>
      </w:r>
      <w:r w:rsidRPr="00AF66B7">
        <w:rPr>
          <w:rFonts w:ascii="Arial" w:hAnsi="Arial" w:cs="Arial"/>
          <w:sz w:val="23"/>
          <w:szCs w:val="23"/>
        </w:rPr>
        <w:t>).</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12. Rozporządzenie Ministra Gospodarki z dnia 30 października 2002 r. w sprawie minimalnych wymagań dotyczących bezpieczeństwa i higieny pracy w zakresie użytkowania maszyn przez pracowników podczas pracy (Dz. U. 2003 nr 178 poz. 1745).</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13. Rozporządzenie Ministra Infrastruktury z dnia 23 czerwca 2003 r. w sprawie informacji dotyczącej bezpieczeństwa i ochrony zdrowia oraz planu bezpieczeństwa i ochrony zdrowia (Dz. U. 2003 nr 120 poz. 1126).</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 xml:space="preserve">14. Rozporządzenie Ministra Gospodarki, Pracy i Polityki Społecznej z dnia 23 grudnia 2003 r. w sprawie bezpieczeństwa i higieny pracy przy produkcji i magazynowaniu </w:t>
      </w:r>
      <w:r w:rsidRPr="00AF66B7">
        <w:rPr>
          <w:rFonts w:ascii="Arial" w:hAnsi="Arial" w:cs="Arial"/>
          <w:sz w:val="23"/>
          <w:szCs w:val="23"/>
        </w:rPr>
        <w:lastRenderedPageBreak/>
        <w:t>gazów, napełnianiu zbiorników gazami oraz używaniu i magazynowaniu karbidu (Dz. U. 2004 nr 7 poz. 59).</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15. Rozporządzenie Ministra Gospodarki, Pracy i Polityki Społecznej z dnia 14 stycznia 2004 r. w sprawie bezpieczeństwa i higieny pracy przy czyszczeniu powierzchni, malowaniu natryskowym i natryskiwaniu cieplnym (Dz. U. 2004 nr 16 poz. 156).</w:t>
      </w:r>
    </w:p>
    <w:p w:rsidR="00F2711F" w:rsidRPr="00AF66B7" w:rsidRDefault="00F2711F" w:rsidP="00F2711F">
      <w:pPr>
        <w:autoSpaceDE w:val="0"/>
        <w:autoSpaceDN w:val="0"/>
        <w:adjustRightInd w:val="0"/>
        <w:spacing w:after="0"/>
        <w:jc w:val="both"/>
        <w:rPr>
          <w:rFonts w:ascii="Arial" w:hAnsi="Arial" w:cs="Arial"/>
          <w:sz w:val="23"/>
          <w:szCs w:val="23"/>
        </w:rPr>
      </w:pPr>
      <w:r w:rsidRPr="00AF66B7">
        <w:rPr>
          <w:rFonts w:ascii="Arial" w:hAnsi="Arial" w:cs="Arial"/>
          <w:sz w:val="23"/>
          <w:szCs w:val="23"/>
        </w:rPr>
        <w:t>16. Rozporządzenie Ministra Infrastruktury i Budownictwa z dnia 17 listopada 2016 r. w sprawie sposobu deklarowania właściwości użytkowych wyrobów budowlanych oraz sposobu znakowania ich znakiem budowlanym (Dz. U. 201</w:t>
      </w:r>
      <w:r w:rsidR="00A36C49">
        <w:rPr>
          <w:rFonts w:ascii="Arial" w:hAnsi="Arial" w:cs="Arial"/>
          <w:sz w:val="23"/>
          <w:szCs w:val="23"/>
        </w:rPr>
        <w:t xml:space="preserve">9 </w:t>
      </w:r>
      <w:r w:rsidRPr="00AF66B7">
        <w:rPr>
          <w:rFonts w:ascii="Arial" w:hAnsi="Arial" w:cs="Arial"/>
          <w:sz w:val="23"/>
          <w:szCs w:val="23"/>
        </w:rPr>
        <w:t xml:space="preserve">poz. </w:t>
      </w:r>
      <w:r w:rsidR="00A36C49">
        <w:rPr>
          <w:rFonts w:ascii="Arial" w:hAnsi="Arial" w:cs="Arial"/>
          <w:sz w:val="23"/>
          <w:szCs w:val="23"/>
        </w:rPr>
        <w:t>2164</w:t>
      </w:r>
      <w:r w:rsidRPr="00AF66B7">
        <w:rPr>
          <w:rFonts w:ascii="Arial" w:hAnsi="Arial" w:cs="Arial"/>
          <w:sz w:val="23"/>
          <w:szCs w:val="23"/>
        </w:rPr>
        <w:t>).</w:t>
      </w:r>
    </w:p>
    <w:p w:rsidR="00F2711F" w:rsidRPr="00AF66B7" w:rsidRDefault="00F2711F" w:rsidP="00F2711F">
      <w:pPr>
        <w:jc w:val="both"/>
        <w:rPr>
          <w:rFonts w:ascii="Arial" w:hAnsi="Arial" w:cs="Arial"/>
          <w:sz w:val="24"/>
        </w:rPr>
      </w:pPr>
    </w:p>
    <w:p w:rsidR="00F2711F" w:rsidRPr="00AF66B7" w:rsidRDefault="00F2711F" w:rsidP="00F2711F">
      <w:pPr>
        <w:rPr>
          <w:rFonts w:ascii="Arial" w:hAnsi="Arial" w:cs="Arial"/>
        </w:rPr>
      </w:pPr>
    </w:p>
    <w:p w:rsidR="00F2711F" w:rsidRPr="00AF66B7" w:rsidRDefault="00F2711F" w:rsidP="00F2711F">
      <w:pPr>
        <w:rPr>
          <w:rFonts w:ascii="Arial" w:hAnsi="Arial" w:cs="Arial"/>
        </w:rPr>
      </w:pPr>
    </w:p>
    <w:p w:rsidR="00F2711F" w:rsidRPr="00AF66B7" w:rsidRDefault="00F2711F">
      <w:pPr>
        <w:rPr>
          <w:rFonts w:ascii="Arial" w:hAnsi="Arial" w:cs="Arial"/>
        </w:rPr>
      </w:pPr>
    </w:p>
    <w:sectPr w:rsidR="00F2711F" w:rsidRPr="00AF66B7" w:rsidSect="00BE61C5">
      <w:head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996" w:rsidRDefault="003D4996" w:rsidP="003458E5">
      <w:pPr>
        <w:spacing w:after="0" w:line="240" w:lineRule="auto"/>
      </w:pPr>
      <w:r>
        <w:separator/>
      </w:r>
    </w:p>
  </w:endnote>
  <w:endnote w:type="continuationSeparator" w:id="0">
    <w:p w:rsidR="003D4996" w:rsidRDefault="003D4996" w:rsidP="003458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CC6" w:rsidRPr="00DD1185" w:rsidRDefault="00B57CC6">
    <w:pPr>
      <w:pStyle w:val="Stopka"/>
      <w:jc w:val="right"/>
      <w:rPr>
        <w:rFonts w:ascii="Times New Roman" w:hAnsi="Times New Roman"/>
      </w:rPr>
    </w:pPr>
    <w:r w:rsidRPr="00DD1185">
      <w:rPr>
        <w:rFonts w:ascii="Times New Roman" w:hAnsi="Times New Roman"/>
      </w:rPr>
      <w:t xml:space="preserve">Strona | </w:t>
    </w:r>
    <w:r w:rsidR="00BE61C5" w:rsidRPr="00DD1185">
      <w:rPr>
        <w:rFonts w:ascii="Times New Roman" w:hAnsi="Times New Roman"/>
      </w:rPr>
      <w:fldChar w:fldCharType="begin"/>
    </w:r>
    <w:r w:rsidRPr="00DD1185">
      <w:rPr>
        <w:rFonts w:ascii="Times New Roman" w:hAnsi="Times New Roman"/>
      </w:rPr>
      <w:instrText>PAGE   \* MERGEFORMAT</w:instrText>
    </w:r>
    <w:r w:rsidR="00BE61C5" w:rsidRPr="00DD1185">
      <w:rPr>
        <w:rFonts w:ascii="Times New Roman" w:hAnsi="Times New Roman"/>
      </w:rPr>
      <w:fldChar w:fldCharType="separate"/>
    </w:r>
    <w:r w:rsidR="00C255C4">
      <w:rPr>
        <w:rFonts w:ascii="Times New Roman" w:hAnsi="Times New Roman"/>
        <w:noProof/>
      </w:rPr>
      <w:t>32</w:t>
    </w:r>
    <w:r w:rsidR="00BE61C5" w:rsidRPr="00DD1185">
      <w:rPr>
        <w:rFonts w:ascii="Times New Roman" w:hAnsi="Times New Roman"/>
      </w:rPr>
      <w:fldChar w:fldCharType="end"/>
    </w:r>
  </w:p>
  <w:p w:rsidR="00B57CC6" w:rsidRPr="00DD1185" w:rsidRDefault="00B57CC6">
    <w:pPr>
      <w:pStyle w:val="Stopka1"/>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996" w:rsidRDefault="003D4996" w:rsidP="003458E5">
      <w:pPr>
        <w:spacing w:after="0" w:line="240" w:lineRule="auto"/>
      </w:pPr>
      <w:r>
        <w:separator/>
      </w:r>
    </w:p>
  </w:footnote>
  <w:footnote w:type="continuationSeparator" w:id="0">
    <w:p w:rsidR="003D4996" w:rsidRDefault="003D4996" w:rsidP="003458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CC6" w:rsidRDefault="00B57CC6" w:rsidP="007D484A">
    <w:pPr>
      <w:pStyle w:val="Nagwek"/>
      <w:jc w:val="center"/>
    </w:pPr>
    <w:r>
      <w:rPr>
        <w:noProof/>
      </w:rPr>
      <w:drawing>
        <wp:inline distT="0" distB="0" distL="0" distR="0">
          <wp:extent cx="5760720" cy="595433"/>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95433"/>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CC6" w:rsidRDefault="00B57CC6">
    <w:pPr>
      <w:pStyle w:val="Nagwek"/>
    </w:pPr>
    <w:r>
      <w:rPr>
        <w:noProof/>
      </w:rPr>
      <w:drawing>
        <wp:inline distT="0" distB="0" distL="0" distR="0">
          <wp:extent cx="5760720" cy="595433"/>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95433"/>
                  </a:xfrm>
                  <a:prstGeom prst="rect">
                    <a:avLst/>
                  </a:prstGeom>
                  <a:noFill/>
                  <a:ln>
                    <a:noFill/>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CC6" w:rsidRDefault="00B57CC6">
    <w:pPr>
      <w:pStyle w:val="Nagwek"/>
    </w:pPr>
    <w:r>
      <w:rPr>
        <w:noProof/>
      </w:rPr>
      <w:drawing>
        <wp:anchor distT="0" distB="0" distL="114300" distR="114300" simplePos="0" relativeHeight="251658240" behindDoc="0" locked="0" layoutInCell="0" allowOverlap="1">
          <wp:simplePos x="0" y="0"/>
          <wp:positionH relativeFrom="page">
            <wp:posOffset>452120</wp:posOffset>
          </wp:positionH>
          <wp:positionV relativeFrom="page">
            <wp:posOffset>175895</wp:posOffset>
          </wp:positionV>
          <wp:extent cx="7056120" cy="759460"/>
          <wp:effectExtent l="0" t="0" r="0" b="2540"/>
          <wp:wrapNone/>
          <wp:docPr id="1" name="Obraz 1" descr="Opis: listownik-Pomorskie-FE-UMWP-UE-EFSI-2015-naglowe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listownik-Pomorskie-FE-UMWP-UE-EFSI-2015-naglowek"/>
                  <pic:cNvPicPr>
                    <a:picLocks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56120" cy="75946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00543"/>
    <w:multiLevelType w:val="hybridMultilevel"/>
    <w:tmpl w:val="C568D1C2"/>
    <w:lvl w:ilvl="0" w:tplc="2B326EAC">
      <w:start w:val="1"/>
      <w:numFmt w:val="decimal"/>
      <w:lvlText w:val="%1)"/>
      <w:lvlJc w:val="left"/>
      <w:pPr>
        <w:ind w:left="863" w:hanging="360"/>
      </w:pPr>
      <w:rPr>
        <w:rFonts w:hint="default"/>
      </w:rPr>
    </w:lvl>
    <w:lvl w:ilvl="1" w:tplc="04150019" w:tentative="1">
      <w:start w:val="1"/>
      <w:numFmt w:val="lowerLetter"/>
      <w:lvlText w:val="%2."/>
      <w:lvlJc w:val="left"/>
      <w:pPr>
        <w:ind w:left="1583" w:hanging="360"/>
      </w:pPr>
    </w:lvl>
    <w:lvl w:ilvl="2" w:tplc="0415001B" w:tentative="1">
      <w:start w:val="1"/>
      <w:numFmt w:val="lowerRoman"/>
      <w:lvlText w:val="%3."/>
      <w:lvlJc w:val="right"/>
      <w:pPr>
        <w:ind w:left="2303" w:hanging="180"/>
      </w:pPr>
    </w:lvl>
    <w:lvl w:ilvl="3" w:tplc="0415000F" w:tentative="1">
      <w:start w:val="1"/>
      <w:numFmt w:val="decimal"/>
      <w:lvlText w:val="%4."/>
      <w:lvlJc w:val="left"/>
      <w:pPr>
        <w:ind w:left="3023" w:hanging="360"/>
      </w:pPr>
    </w:lvl>
    <w:lvl w:ilvl="4" w:tplc="04150019" w:tentative="1">
      <w:start w:val="1"/>
      <w:numFmt w:val="lowerLetter"/>
      <w:lvlText w:val="%5."/>
      <w:lvlJc w:val="left"/>
      <w:pPr>
        <w:ind w:left="3743" w:hanging="360"/>
      </w:pPr>
    </w:lvl>
    <w:lvl w:ilvl="5" w:tplc="0415001B" w:tentative="1">
      <w:start w:val="1"/>
      <w:numFmt w:val="lowerRoman"/>
      <w:lvlText w:val="%6."/>
      <w:lvlJc w:val="right"/>
      <w:pPr>
        <w:ind w:left="4463" w:hanging="180"/>
      </w:pPr>
    </w:lvl>
    <w:lvl w:ilvl="6" w:tplc="0415000F" w:tentative="1">
      <w:start w:val="1"/>
      <w:numFmt w:val="decimal"/>
      <w:lvlText w:val="%7."/>
      <w:lvlJc w:val="left"/>
      <w:pPr>
        <w:ind w:left="5183" w:hanging="360"/>
      </w:pPr>
    </w:lvl>
    <w:lvl w:ilvl="7" w:tplc="04150019" w:tentative="1">
      <w:start w:val="1"/>
      <w:numFmt w:val="lowerLetter"/>
      <w:lvlText w:val="%8."/>
      <w:lvlJc w:val="left"/>
      <w:pPr>
        <w:ind w:left="5903" w:hanging="360"/>
      </w:pPr>
    </w:lvl>
    <w:lvl w:ilvl="8" w:tplc="0415001B" w:tentative="1">
      <w:start w:val="1"/>
      <w:numFmt w:val="lowerRoman"/>
      <w:lvlText w:val="%9."/>
      <w:lvlJc w:val="right"/>
      <w:pPr>
        <w:ind w:left="6623" w:hanging="180"/>
      </w:pPr>
    </w:lvl>
  </w:abstractNum>
  <w:abstractNum w:abstractNumId="1">
    <w:nsid w:val="05F94AA2"/>
    <w:multiLevelType w:val="hybridMultilevel"/>
    <w:tmpl w:val="028CFDBA"/>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
    <w:nsid w:val="06547B0B"/>
    <w:multiLevelType w:val="hybridMultilevel"/>
    <w:tmpl w:val="34DC2474"/>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8973D43"/>
    <w:multiLevelType w:val="hybridMultilevel"/>
    <w:tmpl w:val="F6E453D0"/>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
    <w:nsid w:val="09F77578"/>
    <w:multiLevelType w:val="hybridMultilevel"/>
    <w:tmpl w:val="C1FEBC0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4F0D4A"/>
    <w:multiLevelType w:val="hybridMultilevel"/>
    <w:tmpl w:val="5E2AE324"/>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DC86024"/>
    <w:multiLevelType w:val="hybridMultilevel"/>
    <w:tmpl w:val="D9369D0C"/>
    <w:lvl w:ilvl="0" w:tplc="1B84E9E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0ED83918"/>
    <w:multiLevelType w:val="hybridMultilevel"/>
    <w:tmpl w:val="653C1E98"/>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4AA79E2"/>
    <w:multiLevelType w:val="hybridMultilevel"/>
    <w:tmpl w:val="7C0E9C0A"/>
    <w:lvl w:ilvl="0" w:tplc="19AC27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58A0B54"/>
    <w:multiLevelType w:val="hybridMultilevel"/>
    <w:tmpl w:val="A18048C0"/>
    <w:lvl w:ilvl="0" w:tplc="00004D06">
      <w:start w:val="1"/>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7F30C79"/>
    <w:multiLevelType w:val="hybridMultilevel"/>
    <w:tmpl w:val="3DC05E2A"/>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B5664D5"/>
    <w:multiLevelType w:val="hybridMultilevel"/>
    <w:tmpl w:val="9FA02DCC"/>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BC51DE9"/>
    <w:multiLevelType w:val="hybridMultilevel"/>
    <w:tmpl w:val="6156A638"/>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F3558D3"/>
    <w:multiLevelType w:val="hybridMultilevel"/>
    <w:tmpl w:val="D72C6FF2"/>
    <w:lvl w:ilvl="0" w:tplc="888260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D630E7"/>
    <w:multiLevelType w:val="multilevel"/>
    <w:tmpl w:val="BBD67CDC"/>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color w:val="auto"/>
      </w:rPr>
    </w:lvl>
    <w:lvl w:ilvl="2">
      <w:start w:val="1"/>
      <w:numFmt w:val="decimal"/>
      <w:isLgl/>
      <w:lvlText w:val="%1.%2.%3."/>
      <w:lvlJc w:val="left"/>
      <w:pPr>
        <w:ind w:left="1080" w:hanging="720"/>
      </w:pPr>
      <w:rPr>
        <w:rFonts w:ascii="Arial" w:hAnsi="Arial" w:cs="Aria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2EC4572B"/>
    <w:multiLevelType w:val="hybridMultilevel"/>
    <w:tmpl w:val="D03663AA"/>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33D646B"/>
    <w:multiLevelType w:val="hybridMultilevel"/>
    <w:tmpl w:val="0712B5F0"/>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6A639C7"/>
    <w:multiLevelType w:val="hybridMultilevel"/>
    <w:tmpl w:val="5F5CEB98"/>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7324538"/>
    <w:multiLevelType w:val="hybridMultilevel"/>
    <w:tmpl w:val="91D07354"/>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9EA0B73"/>
    <w:multiLevelType w:val="hybridMultilevel"/>
    <w:tmpl w:val="8D0C8362"/>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BBD0FA2"/>
    <w:multiLevelType w:val="hybridMultilevel"/>
    <w:tmpl w:val="74B0F9D8"/>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CB41556"/>
    <w:multiLevelType w:val="hybridMultilevel"/>
    <w:tmpl w:val="71E03E74"/>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3072130"/>
    <w:multiLevelType w:val="hybridMultilevel"/>
    <w:tmpl w:val="3132C916"/>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3805457"/>
    <w:multiLevelType w:val="hybridMultilevel"/>
    <w:tmpl w:val="7DE41994"/>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85D5110"/>
    <w:multiLevelType w:val="hybridMultilevel"/>
    <w:tmpl w:val="67127DDE"/>
    <w:lvl w:ilvl="0" w:tplc="96EEC30E">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4ABD02C7"/>
    <w:multiLevelType w:val="hybridMultilevel"/>
    <w:tmpl w:val="6894895A"/>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3C900E0"/>
    <w:multiLevelType w:val="hybridMultilevel"/>
    <w:tmpl w:val="F3EAECD4"/>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41D329C"/>
    <w:multiLevelType w:val="hybridMultilevel"/>
    <w:tmpl w:val="ACF23802"/>
    <w:lvl w:ilvl="0" w:tplc="00004D06">
      <w:start w:val="1"/>
      <w:numFmt w:val="bullet"/>
      <w:lvlText w:val="-"/>
      <w:lvlJc w:val="left"/>
      <w:pPr>
        <w:ind w:left="1069" w:hanging="360"/>
      </w:p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8">
    <w:nsid w:val="552B0FC4"/>
    <w:multiLevelType w:val="hybridMultilevel"/>
    <w:tmpl w:val="C540A110"/>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9C7004C"/>
    <w:multiLevelType w:val="hybridMultilevel"/>
    <w:tmpl w:val="1B7CCEBC"/>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D751123"/>
    <w:multiLevelType w:val="hybridMultilevel"/>
    <w:tmpl w:val="89644C26"/>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69815E6"/>
    <w:multiLevelType w:val="multilevel"/>
    <w:tmpl w:val="C036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556764"/>
    <w:multiLevelType w:val="hybridMultilevel"/>
    <w:tmpl w:val="5CC8DC68"/>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E7F56AC"/>
    <w:multiLevelType w:val="hybridMultilevel"/>
    <w:tmpl w:val="F9BC5EA6"/>
    <w:lvl w:ilvl="0" w:tplc="19AC27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53D0150"/>
    <w:multiLevelType w:val="hybridMultilevel"/>
    <w:tmpl w:val="EEDC0B4A"/>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5DD7C8D"/>
    <w:multiLevelType w:val="hybridMultilevel"/>
    <w:tmpl w:val="4CF0EE80"/>
    <w:lvl w:ilvl="0" w:tplc="1B84E9E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nsid w:val="7A915A6B"/>
    <w:multiLevelType w:val="hybridMultilevel"/>
    <w:tmpl w:val="390004FC"/>
    <w:lvl w:ilvl="0" w:tplc="1B84E9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1"/>
  </w:num>
  <w:num w:numId="2">
    <w:abstractNumId w:val="28"/>
  </w:num>
  <w:num w:numId="3">
    <w:abstractNumId w:val="7"/>
  </w:num>
  <w:num w:numId="4">
    <w:abstractNumId w:val="0"/>
  </w:num>
  <w:num w:numId="5">
    <w:abstractNumId w:val="19"/>
  </w:num>
  <w:num w:numId="6">
    <w:abstractNumId w:val="22"/>
  </w:num>
  <w:num w:numId="7">
    <w:abstractNumId w:val="35"/>
  </w:num>
  <w:num w:numId="8">
    <w:abstractNumId w:val="2"/>
  </w:num>
  <w:num w:numId="9">
    <w:abstractNumId w:val="27"/>
  </w:num>
  <w:num w:numId="10">
    <w:abstractNumId w:val="36"/>
  </w:num>
  <w:num w:numId="11">
    <w:abstractNumId w:val="12"/>
  </w:num>
  <w:num w:numId="12">
    <w:abstractNumId w:val="3"/>
  </w:num>
  <w:num w:numId="13">
    <w:abstractNumId w:val="4"/>
  </w:num>
  <w:num w:numId="14">
    <w:abstractNumId w:val="10"/>
  </w:num>
  <w:num w:numId="15">
    <w:abstractNumId w:val="17"/>
  </w:num>
  <w:num w:numId="16">
    <w:abstractNumId w:val="5"/>
  </w:num>
  <w:num w:numId="17">
    <w:abstractNumId w:val="30"/>
  </w:num>
  <w:num w:numId="18">
    <w:abstractNumId w:val="18"/>
  </w:num>
  <w:num w:numId="19">
    <w:abstractNumId w:val="20"/>
  </w:num>
  <w:num w:numId="20">
    <w:abstractNumId w:val="23"/>
  </w:num>
  <w:num w:numId="21">
    <w:abstractNumId w:val="34"/>
  </w:num>
  <w:num w:numId="22">
    <w:abstractNumId w:val="16"/>
  </w:num>
  <w:num w:numId="23">
    <w:abstractNumId w:val="32"/>
  </w:num>
  <w:num w:numId="24">
    <w:abstractNumId w:val="15"/>
  </w:num>
  <w:num w:numId="25">
    <w:abstractNumId w:val="24"/>
  </w:num>
  <w:num w:numId="26">
    <w:abstractNumId w:val="29"/>
  </w:num>
  <w:num w:numId="27">
    <w:abstractNumId w:val="11"/>
  </w:num>
  <w:num w:numId="28">
    <w:abstractNumId w:val="26"/>
  </w:num>
  <w:num w:numId="29">
    <w:abstractNumId w:val="6"/>
  </w:num>
  <w:num w:numId="30">
    <w:abstractNumId w:val="14"/>
  </w:num>
  <w:num w:numId="31">
    <w:abstractNumId w:val="13"/>
  </w:num>
  <w:num w:numId="32">
    <w:abstractNumId w:val="21"/>
  </w:num>
  <w:num w:numId="33">
    <w:abstractNumId w:val="9"/>
  </w:num>
  <w:num w:numId="34">
    <w:abstractNumId w:val="25"/>
  </w:num>
  <w:num w:numId="35">
    <w:abstractNumId w:val="1"/>
  </w:num>
  <w:num w:numId="36">
    <w:abstractNumId w:val="8"/>
  </w:num>
  <w:num w:numId="3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7D71F6"/>
    <w:rsid w:val="00027993"/>
    <w:rsid w:val="000A6093"/>
    <w:rsid w:val="0013534C"/>
    <w:rsid w:val="00194839"/>
    <w:rsid w:val="00282677"/>
    <w:rsid w:val="00295282"/>
    <w:rsid w:val="00306D3C"/>
    <w:rsid w:val="00312531"/>
    <w:rsid w:val="003458E5"/>
    <w:rsid w:val="003D4996"/>
    <w:rsid w:val="00446588"/>
    <w:rsid w:val="0047645A"/>
    <w:rsid w:val="00477582"/>
    <w:rsid w:val="00590E01"/>
    <w:rsid w:val="006337D2"/>
    <w:rsid w:val="00664236"/>
    <w:rsid w:val="006B5539"/>
    <w:rsid w:val="007726A2"/>
    <w:rsid w:val="0077563E"/>
    <w:rsid w:val="00786B0A"/>
    <w:rsid w:val="007D484A"/>
    <w:rsid w:val="007D71F6"/>
    <w:rsid w:val="008057D7"/>
    <w:rsid w:val="00815DD3"/>
    <w:rsid w:val="00841644"/>
    <w:rsid w:val="00872B21"/>
    <w:rsid w:val="0088011B"/>
    <w:rsid w:val="00911C87"/>
    <w:rsid w:val="00997E63"/>
    <w:rsid w:val="00A36C49"/>
    <w:rsid w:val="00AC7CCA"/>
    <w:rsid w:val="00AF66B7"/>
    <w:rsid w:val="00B31F76"/>
    <w:rsid w:val="00B57CC6"/>
    <w:rsid w:val="00B802E0"/>
    <w:rsid w:val="00BA19BA"/>
    <w:rsid w:val="00BB68C5"/>
    <w:rsid w:val="00BC1CAD"/>
    <w:rsid w:val="00BE61C5"/>
    <w:rsid w:val="00C255C4"/>
    <w:rsid w:val="00C67136"/>
    <w:rsid w:val="00D430D3"/>
    <w:rsid w:val="00E37427"/>
    <w:rsid w:val="00E42F8A"/>
    <w:rsid w:val="00F2711F"/>
    <w:rsid w:val="00F41A70"/>
    <w:rsid w:val="00FE6A1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458E5"/>
    <w:rPr>
      <w:rFonts w:ascii="Calibri" w:eastAsia="Times New Roman" w:hAnsi="Calibri" w:cs="Times New Roman"/>
      <w:lang w:eastAsia="pl-PL"/>
    </w:rPr>
  </w:style>
  <w:style w:type="paragraph" w:styleId="Nagwek1">
    <w:name w:val="heading 1"/>
    <w:basedOn w:val="Normalny"/>
    <w:next w:val="Normalny"/>
    <w:link w:val="Nagwek1Znak"/>
    <w:uiPriority w:val="9"/>
    <w:qFormat/>
    <w:rsid w:val="00F2711F"/>
    <w:pPr>
      <w:spacing w:before="480" w:after="0"/>
      <w:contextualSpacing/>
      <w:outlineLvl w:val="0"/>
    </w:pPr>
    <w:rPr>
      <w:rFonts w:ascii="Cambria" w:hAnsi="Cambria"/>
      <w:b/>
      <w:bCs/>
      <w:sz w:val="28"/>
      <w:szCs w:val="28"/>
    </w:rPr>
  </w:style>
  <w:style w:type="paragraph" w:styleId="Nagwek2">
    <w:name w:val="heading 2"/>
    <w:basedOn w:val="Normalny"/>
    <w:next w:val="Normalny"/>
    <w:link w:val="Nagwek2Znak"/>
    <w:uiPriority w:val="9"/>
    <w:unhideWhenUsed/>
    <w:qFormat/>
    <w:rsid w:val="00F2711F"/>
    <w:pPr>
      <w:spacing w:before="200" w:after="0"/>
      <w:outlineLvl w:val="1"/>
    </w:pPr>
    <w:rPr>
      <w:rFonts w:ascii="Cambria" w:hAnsi="Cambria"/>
      <w:b/>
      <w:bCs/>
      <w:sz w:val="26"/>
      <w:szCs w:val="26"/>
    </w:rPr>
  </w:style>
  <w:style w:type="paragraph" w:styleId="Nagwek3">
    <w:name w:val="heading 3"/>
    <w:basedOn w:val="Normalny"/>
    <w:next w:val="Normalny"/>
    <w:link w:val="Nagwek3Znak"/>
    <w:uiPriority w:val="9"/>
    <w:unhideWhenUsed/>
    <w:qFormat/>
    <w:rsid w:val="00F2711F"/>
    <w:pPr>
      <w:spacing w:before="200" w:after="0" w:line="271" w:lineRule="auto"/>
      <w:outlineLvl w:val="2"/>
    </w:pPr>
    <w:rPr>
      <w:rFonts w:ascii="Cambria" w:hAnsi="Cambria"/>
      <w:b/>
      <w:bCs/>
    </w:rPr>
  </w:style>
  <w:style w:type="paragraph" w:styleId="Nagwek4">
    <w:name w:val="heading 4"/>
    <w:basedOn w:val="Normalny"/>
    <w:next w:val="Normalny"/>
    <w:link w:val="Nagwek4Znak"/>
    <w:uiPriority w:val="9"/>
    <w:semiHidden/>
    <w:unhideWhenUsed/>
    <w:qFormat/>
    <w:rsid w:val="00F2711F"/>
    <w:pPr>
      <w:spacing w:before="200" w:after="0"/>
      <w:outlineLvl w:val="3"/>
    </w:pPr>
    <w:rPr>
      <w:rFonts w:ascii="Cambria" w:hAnsi="Cambria"/>
      <w:b/>
      <w:bCs/>
      <w:i/>
      <w:iCs/>
    </w:rPr>
  </w:style>
  <w:style w:type="paragraph" w:styleId="Nagwek5">
    <w:name w:val="heading 5"/>
    <w:basedOn w:val="Normalny"/>
    <w:next w:val="Normalny"/>
    <w:link w:val="Nagwek5Znak"/>
    <w:uiPriority w:val="9"/>
    <w:semiHidden/>
    <w:unhideWhenUsed/>
    <w:qFormat/>
    <w:rsid w:val="00F2711F"/>
    <w:pPr>
      <w:spacing w:before="200" w:after="0"/>
      <w:outlineLvl w:val="4"/>
    </w:pPr>
    <w:rPr>
      <w:rFonts w:ascii="Cambria" w:hAnsi="Cambria"/>
      <w:b/>
      <w:bCs/>
      <w:color w:val="7F7F7F"/>
    </w:rPr>
  </w:style>
  <w:style w:type="paragraph" w:styleId="Nagwek6">
    <w:name w:val="heading 6"/>
    <w:basedOn w:val="Normalny"/>
    <w:next w:val="Normalny"/>
    <w:link w:val="Nagwek6Znak"/>
    <w:uiPriority w:val="9"/>
    <w:semiHidden/>
    <w:unhideWhenUsed/>
    <w:qFormat/>
    <w:rsid w:val="00F2711F"/>
    <w:pPr>
      <w:spacing w:after="0" w:line="271" w:lineRule="auto"/>
      <w:outlineLvl w:val="5"/>
    </w:pPr>
    <w:rPr>
      <w:rFonts w:ascii="Cambria" w:hAnsi="Cambria"/>
      <w:b/>
      <w:bCs/>
      <w:i/>
      <w:iCs/>
      <w:color w:val="7F7F7F"/>
    </w:rPr>
  </w:style>
  <w:style w:type="paragraph" w:styleId="Nagwek7">
    <w:name w:val="heading 7"/>
    <w:basedOn w:val="Normalny"/>
    <w:next w:val="Normalny"/>
    <w:link w:val="Nagwek7Znak"/>
    <w:uiPriority w:val="9"/>
    <w:semiHidden/>
    <w:unhideWhenUsed/>
    <w:qFormat/>
    <w:rsid w:val="00F2711F"/>
    <w:pPr>
      <w:spacing w:after="0"/>
      <w:outlineLvl w:val="6"/>
    </w:pPr>
    <w:rPr>
      <w:rFonts w:ascii="Cambria" w:hAnsi="Cambria"/>
      <w:i/>
      <w:iCs/>
    </w:rPr>
  </w:style>
  <w:style w:type="paragraph" w:styleId="Nagwek8">
    <w:name w:val="heading 8"/>
    <w:basedOn w:val="Normalny"/>
    <w:next w:val="Normalny"/>
    <w:link w:val="Nagwek8Znak"/>
    <w:uiPriority w:val="9"/>
    <w:semiHidden/>
    <w:unhideWhenUsed/>
    <w:qFormat/>
    <w:rsid w:val="00F2711F"/>
    <w:pPr>
      <w:spacing w:after="0"/>
      <w:outlineLvl w:val="7"/>
    </w:pPr>
    <w:rPr>
      <w:rFonts w:ascii="Cambria" w:hAnsi="Cambria"/>
      <w:sz w:val="20"/>
      <w:szCs w:val="20"/>
    </w:rPr>
  </w:style>
  <w:style w:type="paragraph" w:styleId="Nagwek9">
    <w:name w:val="heading 9"/>
    <w:basedOn w:val="Normalny"/>
    <w:next w:val="Normalny"/>
    <w:link w:val="Nagwek9Znak"/>
    <w:uiPriority w:val="9"/>
    <w:semiHidden/>
    <w:unhideWhenUsed/>
    <w:qFormat/>
    <w:rsid w:val="00F2711F"/>
    <w:pPr>
      <w:spacing w:after="0"/>
      <w:outlineLvl w:val="8"/>
    </w:pPr>
    <w:rPr>
      <w:rFonts w:ascii="Cambria" w:hAnsi="Cambria"/>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58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58E5"/>
  </w:style>
  <w:style w:type="paragraph" w:styleId="Stopka">
    <w:name w:val="footer"/>
    <w:basedOn w:val="Normalny"/>
    <w:link w:val="StopkaZnak"/>
    <w:uiPriority w:val="99"/>
    <w:unhideWhenUsed/>
    <w:rsid w:val="003458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58E5"/>
  </w:style>
  <w:style w:type="character" w:customStyle="1" w:styleId="Nagwek1Znak">
    <w:name w:val="Nagłówek 1 Znak"/>
    <w:basedOn w:val="Domylnaczcionkaakapitu"/>
    <w:link w:val="Nagwek1"/>
    <w:uiPriority w:val="9"/>
    <w:rsid w:val="00F2711F"/>
    <w:rPr>
      <w:rFonts w:ascii="Cambria" w:eastAsia="Times New Roman" w:hAnsi="Cambria" w:cs="Times New Roman"/>
      <w:b/>
      <w:bCs/>
      <w:sz w:val="28"/>
      <w:szCs w:val="28"/>
      <w:lang w:eastAsia="pl-PL"/>
    </w:rPr>
  </w:style>
  <w:style w:type="character" w:customStyle="1" w:styleId="Nagwek2Znak">
    <w:name w:val="Nagłówek 2 Znak"/>
    <w:basedOn w:val="Domylnaczcionkaakapitu"/>
    <w:link w:val="Nagwek2"/>
    <w:uiPriority w:val="9"/>
    <w:rsid w:val="00F2711F"/>
    <w:rPr>
      <w:rFonts w:ascii="Cambria" w:eastAsia="Times New Roman" w:hAnsi="Cambria" w:cs="Times New Roman"/>
      <w:b/>
      <w:bCs/>
      <w:sz w:val="26"/>
      <w:szCs w:val="26"/>
      <w:lang w:eastAsia="pl-PL"/>
    </w:rPr>
  </w:style>
  <w:style w:type="character" w:customStyle="1" w:styleId="Nagwek3Znak">
    <w:name w:val="Nagłówek 3 Znak"/>
    <w:basedOn w:val="Domylnaczcionkaakapitu"/>
    <w:link w:val="Nagwek3"/>
    <w:uiPriority w:val="9"/>
    <w:rsid w:val="00F2711F"/>
    <w:rPr>
      <w:rFonts w:ascii="Cambria" w:eastAsia="Times New Roman" w:hAnsi="Cambria" w:cs="Times New Roman"/>
      <w:b/>
      <w:bCs/>
      <w:lang w:eastAsia="pl-PL"/>
    </w:rPr>
  </w:style>
  <w:style w:type="character" w:customStyle="1" w:styleId="Nagwek4Znak">
    <w:name w:val="Nagłówek 4 Znak"/>
    <w:basedOn w:val="Domylnaczcionkaakapitu"/>
    <w:link w:val="Nagwek4"/>
    <w:uiPriority w:val="9"/>
    <w:semiHidden/>
    <w:rsid w:val="00F2711F"/>
    <w:rPr>
      <w:rFonts w:ascii="Cambria" w:eastAsia="Times New Roman" w:hAnsi="Cambria" w:cs="Times New Roman"/>
      <w:b/>
      <w:bCs/>
      <w:i/>
      <w:iCs/>
      <w:lang w:eastAsia="pl-PL"/>
    </w:rPr>
  </w:style>
  <w:style w:type="character" w:customStyle="1" w:styleId="Nagwek5Znak">
    <w:name w:val="Nagłówek 5 Znak"/>
    <w:basedOn w:val="Domylnaczcionkaakapitu"/>
    <w:link w:val="Nagwek5"/>
    <w:uiPriority w:val="9"/>
    <w:semiHidden/>
    <w:rsid w:val="00F2711F"/>
    <w:rPr>
      <w:rFonts w:ascii="Cambria" w:eastAsia="Times New Roman" w:hAnsi="Cambria" w:cs="Times New Roman"/>
      <w:b/>
      <w:bCs/>
      <w:color w:val="7F7F7F"/>
      <w:lang w:eastAsia="pl-PL"/>
    </w:rPr>
  </w:style>
  <w:style w:type="character" w:customStyle="1" w:styleId="Nagwek6Znak">
    <w:name w:val="Nagłówek 6 Znak"/>
    <w:basedOn w:val="Domylnaczcionkaakapitu"/>
    <w:link w:val="Nagwek6"/>
    <w:uiPriority w:val="9"/>
    <w:semiHidden/>
    <w:rsid w:val="00F2711F"/>
    <w:rPr>
      <w:rFonts w:ascii="Cambria" w:eastAsia="Times New Roman" w:hAnsi="Cambria" w:cs="Times New Roman"/>
      <w:b/>
      <w:bCs/>
      <w:i/>
      <w:iCs/>
      <w:color w:val="7F7F7F"/>
      <w:lang w:eastAsia="pl-PL"/>
    </w:rPr>
  </w:style>
  <w:style w:type="character" w:customStyle="1" w:styleId="Nagwek7Znak">
    <w:name w:val="Nagłówek 7 Znak"/>
    <w:basedOn w:val="Domylnaczcionkaakapitu"/>
    <w:link w:val="Nagwek7"/>
    <w:uiPriority w:val="9"/>
    <w:semiHidden/>
    <w:rsid w:val="00F2711F"/>
    <w:rPr>
      <w:rFonts w:ascii="Cambria" w:eastAsia="Times New Roman" w:hAnsi="Cambria" w:cs="Times New Roman"/>
      <w:i/>
      <w:iCs/>
      <w:lang w:eastAsia="pl-PL"/>
    </w:rPr>
  </w:style>
  <w:style w:type="character" w:customStyle="1" w:styleId="Nagwek8Znak">
    <w:name w:val="Nagłówek 8 Znak"/>
    <w:basedOn w:val="Domylnaczcionkaakapitu"/>
    <w:link w:val="Nagwek8"/>
    <w:uiPriority w:val="9"/>
    <w:semiHidden/>
    <w:rsid w:val="00F2711F"/>
    <w:rPr>
      <w:rFonts w:ascii="Cambria" w:eastAsia="Times New Roman" w:hAnsi="Cambria" w:cs="Times New Roman"/>
      <w:sz w:val="20"/>
      <w:szCs w:val="20"/>
      <w:lang w:eastAsia="pl-PL"/>
    </w:rPr>
  </w:style>
  <w:style w:type="character" w:customStyle="1" w:styleId="Nagwek9Znak">
    <w:name w:val="Nagłówek 9 Znak"/>
    <w:basedOn w:val="Domylnaczcionkaakapitu"/>
    <w:link w:val="Nagwek9"/>
    <w:uiPriority w:val="9"/>
    <w:semiHidden/>
    <w:rsid w:val="00F2711F"/>
    <w:rPr>
      <w:rFonts w:ascii="Cambria" w:eastAsia="Times New Roman" w:hAnsi="Cambria" w:cs="Times New Roman"/>
      <w:i/>
      <w:iCs/>
      <w:spacing w:val="5"/>
      <w:sz w:val="20"/>
      <w:szCs w:val="20"/>
      <w:lang w:eastAsia="pl-PL"/>
    </w:rPr>
  </w:style>
  <w:style w:type="numbering" w:customStyle="1" w:styleId="Bezlisty1">
    <w:name w:val="Bez listy1"/>
    <w:next w:val="Bezlisty"/>
    <w:uiPriority w:val="99"/>
    <w:semiHidden/>
    <w:unhideWhenUsed/>
    <w:rsid w:val="00F2711F"/>
  </w:style>
  <w:style w:type="paragraph" w:customStyle="1" w:styleId="Nagwek10">
    <w:name w:val="Nagłówek1"/>
    <w:basedOn w:val="Normalny"/>
    <w:next w:val="Nagwek"/>
    <w:uiPriority w:val="99"/>
    <w:unhideWhenUsed/>
    <w:rsid w:val="00F2711F"/>
    <w:pPr>
      <w:tabs>
        <w:tab w:val="center" w:pos="4536"/>
        <w:tab w:val="right" w:pos="9072"/>
      </w:tabs>
      <w:spacing w:after="0" w:line="240" w:lineRule="auto"/>
    </w:pPr>
  </w:style>
  <w:style w:type="paragraph" w:customStyle="1" w:styleId="Stopka1">
    <w:name w:val="Stopka1"/>
    <w:basedOn w:val="Normalny"/>
    <w:next w:val="Stopka"/>
    <w:uiPriority w:val="99"/>
    <w:unhideWhenUsed/>
    <w:rsid w:val="00F2711F"/>
    <w:pPr>
      <w:tabs>
        <w:tab w:val="center" w:pos="4536"/>
        <w:tab w:val="right" w:pos="9072"/>
      </w:tabs>
      <w:spacing w:after="0" w:line="240" w:lineRule="auto"/>
    </w:pPr>
  </w:style>
  <w:style w:type="paragraph" w:customStyle="1" w:styleId="Akapitzlist1">
    <w:name w:val="Akapit z listą1"/>
    <w:basedOn w:val="Normalny"/>
    <w:next w:val="Akapitzlist"/>
    <w:uiPriority w:val="34"/>
    <w:rsid w:val="00F2711F"/>
    <w:pPr>
      <w:spacing w:after="160" w:line="259" w:lineRule="auto"/>
      <w:ind w:left="720"/>
      <w:contextualSpacing/>
    </w:pPr>
  </w:style>
  <w:style w:type="character" w:styleId="Hipercze">
    <w:name w:val="Hyperlink"/>
    <w:uiPriority w:val="99"/>
    <w:unhideWhenUsed/>
    <w:rsid w:val="00F2711F"/>
    <w:rPr>
      <w:color w:val="0000FF"/>
      <w:u w:val="single"/>
    </w:rPr>
  </w:style>
  <w:style w:type="paragraph" w:styleId="NormalnyWeb">
    <w:name w:val="Normal (Web)"/>
    <w:basedOn w:val="Normalny"/>
    <w:uiPriority w:val="99"/>
    <w:semiHidden/>
    <w:unhideWhenUsed/>
    <w:rsid w:val="00F2711F"/>
    <w:pPr>
      <w:spacing w:before="100" w:beforeAutospacing="1" w:after="119" w:line="240" w:lineRule="auto"/>
    </w:pPr>
    <w:rPr>
      <w:rFonts w:ascii="Times New Roman" w:hAnsi="Times New Roman"/>
      <w:sz w:val="24"/>
      <w:szCs w:val="24"/>
    </w:rPr>
  </w:style>
  <w:style w:type="paragraph" w:customStyle="1" w:styleId="Tekstdymka1">
    <w:name w:val="Tekst dymka1"/>
    <w:basedOn w:val="Normalny"/>
    <w:next w:val="Tekstdymka"/>
    <w:link w:val="TekstdymkaZnak"/>
    <w:uiPriority w:val="99"/>
    <w:semiHidden/>
    <w:unhideWhenUsed/>
    <w:rsid w:val="00F2711F"/>
    <w:pPr>
      <w:spacing w:after="0" w:line="240" w:lineRule="auto"/>
    </w:pPr>
    <w:rPr>
      <w:rFonts w:ascii="Tahoma" w:hAnsi="Tahoma" w:cs="Tahoma"/>
      <w:sz w:val="16"/>
      <w:szCs w:val="16"/>
    </w:rPr>
  </w:style>
  <w:style w:type="character" w:customStyle="1" w:styleId="TekstdymkaZnak">
    <w:name w:val="Tekst dymka Znak"/>
    <w:link w:val="Tekstdymka1"/>
    <w:uiPriority w:val="99"/>
    <w:semiHidden/>
    <w:rsid w:val="00F2711F"/>
    <w:rPr>
      <w:rFonts w:ascii="Tahoma" w:eastAsia="Times New Roman" w:hAnsi="Tahoma" w:cs="Tahoma"/>
      <w:sz w:val="16"/>
      <w:szCs w:val="16"/>
      <w:lang w:eastAsia="pl-PL"/>
    </w:rPr>
  </w:style>
  <w:style w:type="character" w:customStyle="1" w:styleId="NagwekZnak1">
    <w:name w:val="Nagłówek Znak1"/>
    <w:basedOn w:val="Domylnaczcionkaakapitu"/>
    <w:uiPriority w:val="99"/>
    <w:rsid w:val="00F2711F"/>
  </w:style>
  <w:style w:type="character" w:customStyle="1" w:styleId="StopkaZnak1">
    <w:name w:val="Stopka Znak1"/>
    <w:basedOn w:val="Domylnaczcionkaakapitu"/>
    <w:uiPriority w:val="99"/>
    <w:rsid w:val="00F2711F"/>
  </w:style>
  <w:style w:type="paragraph" w:styleId="Akapitzlist">
    <w:name w:val="List Paragraph"/>
    <w:basedOn w:val="Normalny"/>
    <w:uiPriority w:val="34"/>
    <w:qFormat/>
    <w:rsid w:val="00F2711F"/>
    <w:pPr>
      <w:ind w:left="720"/>
      <w:contextualSpacing/>
    </w:pPr>
  </w:style>
  <w:style w:type="paragraph" w:styleId="Tekstdymka">
    <w:name w:val="Balloon Text"/>
    <w:basedOn w:val="Normalny"/>
    <w:link w:val="TekstdymkaZnak1"/>
    <w:uiPriority w:val="99"/>
    <w:semiHidden/>
    <w:unhideWhenUsed/>
    <w:rsid w:val="00F2711F"/>
    <w:pPr>
      <w:spacing w:after="0" w:line="240" w:lineRule="auto"/>
    </w:pPr>
    <w:rPr>
      <w:rFonts w:ascii="Tahoma" w:hAnsi="Tahoma" w:cs="Tahoma"/>
      <w:sz w:val="16"/>
      <w:szCs w:val="16"/>
    </w:rPr>
  </w:style>
  <w:style w:type="character" w:customStyle="1" w:styleId="TekstdymkaZnak1">
    <w:name w:val="Tekst dymka Znak1"/>
    <w:basedOn w:val="Domylnaczcionkaakapitu"/>
    <w:link w:val="Tekstdymka"/>
    <w:uiPriority w:val="99"/>
    <w:semiHidden/>
    <w:rsid w:val="00F2711F"/>
    <w:rPr>
      <w:rFonts w:ascii="Tahoma" w:eastAsia="Times New Roman" w:hAnsi="Tahoma" w:cs="Tahoma"/>
      <w:sz w:val="16"/>
      <w:szCs w:val="16"/>
      <w:lang w:eastAsia="pl-PL"/>
    </w:rPr>
  </w:style>
  <w:style w:type="paragraph" w:styleId="Nagwekspisutreci">
    <w:name w:val="TOC Heading"/>
    <w:basedOn w:val="Nagwek1"/>
    <w:next w:val="Normalny"/>
    <w:uiPriority w:val="39"/>
    <w:semiHidden/>
    <w:unhideWhenUsed/>
    <w:qFormat/>
    <w:rsid w:val="00F2711F"/>
    <w:pPr>
      <w:outlineLvl w:val="9"/>
    </w:pPr>
    <w:rPr>
      <w:lang w:bidi="en-US"/>
    </w:rPr>
  </w:style>
  <w:style w:type="paragraph" w:styleId="Spistreci2">
    <w:name w:val="toc 2"/>
    <w:basedOn w:val="Normalny"/>
    <w:next w:val="Normalny"/>
    <w:autoRedefine/>
    <w:uiPriority w:val="39"/>
    <w:unhideWhenUsed/>
    <w:rsid w:val="00F2711F"/>
    <w:pPr>
      <w:spacing w:after="100"/>
      <w:ind w:left="220"/>
    </w:pPr>
  </w:style>
  <w:style w:type="paragraph" w:styleId="Spistreci1">
    <w:name w:val="toc 1"/>
    <w:basedOn w:val="Normalny"/>
    <w:next w:val="Normalny"/>
    <w:autoRedefine/>
    <w:uiPriority w:val="39"/>
    <w:unhideWhenUsed/>
    <w:rsid w:val="00F2711F"/>
    <w:pPr>
      <w:spacing w:after="100"/>
    </w:pPr>
  </w:style>
  <w:style w:type="paragraph" w:styleId="Spistreci3">
    <w:name w:val="toc 3"/>
    <w:basedOn w:val="Normalny"/>
    <w:next w:val="Normalny"/>
    <w:autoRedefine/>
    <w:uiPriority w:val="39"/>
    <w:unhideWhenUsed/>
    <w:rsid w:val="00F2711F"/>
    <w:pPr>
      <w:spacing w:after="100"/>
      <w:ind w:left="440"/>
    </w:pPr>
  </w:style>
  <w:style w:type="paragraph" w:styleId="Podtytu">
    <w:name w:val="Subtitle"/>
    <w:basedOn w:val="Normalny"/>
    <w:next w:val="Normalny"/>
    <w:link w:val="PodtytuZnak"/>
    <w:uiPriority w:val="11"/>
    <w:qFormat/>
    <w:rsid w:val="00F2711F"/>
    <w:pPr>
      <w:spacing w:after="600"/>
    </w:pPr>
    <w:rPr>
      <w:rFonts w:ascii="Cambria" w:hAnsi="Cambria"/>
      <w:i/>
      <w:iCs/>
      <w:spacing w:val="13"/>
      <w:sz w:val="24"/>
      <w:szCs w:val="24"/>
    </w:rPr>
  </w:style>
  <w:style w:type="character" w:customStyle="1" w:styleId="PodtytuZnak">
    <w:name w:val="Podtytuł Znak"/>
    <w:basedOn w:val="Domylnaczcionkaakapitu"/>
    <w:link w:val="Podtytu"/>
    <w:uiPriority w:val="11"/>
    <w:rsid w:val="00F2711F"/>
    <w:rPr>
      <w:rFonts w:ascii="Cambria" w:eastAsia="Times New Roman" w:hAnsi="Cambria" w:cs="Times New Roman"/>
      <w:i/>
      <w:iCs/>
      <w:spacing w:val="13"/>
      <w:sz w:val="24"/>
      <w:szCs w:val="24"/>
      <w:lang w:eastAsia="pl-PL"/>
    </w:rPr>
  </w:style>
  <w:style w:type="paragraph" w:styleId="Spistreci4">
    <w:name w:val="toc 4"/>
    <w:basedOn w:val="Normalny"/>
    <w:next w:val="Normalny"/>
    <w:autoRedefine/>
    <w:uiPriority w:val="39"/>
    <w:unhideWhenUsed/>
    <w:rsid w:val="00F2711F"/>
    <w:pPr>
      <w:spacing w:after="100"/>
      <w:ind w:left="660"/>
    </w:pPr>
  </w:style>
  <w:style w:type="paragraph" w:styleId="Spistreci5">
    <w:name w:val="toc 5"/>
    <w:basedOn w:val="Normalny"/>
    <w:next w:val="Normalny"/>
    <w:autoRedefine/>
    <w:uiPriority w:val="39"/>
    <w:unhideWhenUsed/>
    <w:rsid w:val="00F2711F"/>
    <w:pPr>
      <w:spacing w:after="100"/>
      <w:ind w:left="880"/>
    </w:pPr>
  </w:style>
  <w:style w:type="paragraph" w:styleId="Spistreci6">
    <w:name w:val="toc 6"/>
    <w:basedOn w:val="Normalny"/>
    <w:next w:val="Normalny"/>
    <w:autoRedefine/>
    <w:uiPriority w:val="39"/>
    <w:unhideWhenUsed/>
    <w:rsid w:val="00F2711F"/>
    <w:pPr>
      <w:spacing w:after="100"/>
      <w:ind w:left="1100"/>
    </w:pPr>
  </w:style>
  <w:style w:type="paragraph" w:styleId="Spistreci7">
    <w:name w:val="toc 7"/>
    <w:basedOn w:val="Normalny"/>
    <w:next w:val="Normalny"/>
    <w:autoRedefine/>
    <w:uiPriority w:val="39"/>
    <w:unhideWhenUsed/>
    <w:rsid w:val="00F2711F"/>
    <w:pPr>
      <w:spacing w:after="100"/>
      <w:ind w:left="1320"/>
    </w:pPr>
  </w:style>
  <w:style w:type="paragraph" w:styleId="Spistreci8">
    <w:name w:val="toc 8"/>
    <w:basedOn w:val="Normalny"/>
    <w:next w:val="Normalny"/>
    <w:autoRedefine/>
    <w:uiPriority w:val="39"/>
    <w:unhideWhenUsed/>
    <w:rsid w:val="00F2711F"/>
    <w:pPr>
      <w:spacing w:after="100"/>
      <w:ind w:left="1540"/>
    </w:pPr>
  </w:style>
  <w:style w:type="paragraph" w:styleId="Spistreci9">
    <w:name w:val="toc 9"/>
    <w:basedOn w:val="Normalny"/>
    <w:next w:val="Normalny"/>
    <w:autoRedefine/>
    <w:uiPriority w:val="39"/>
    <w:unhideWhenUsed/>
    <w:rsid w:val="00F2711F"/>
    <w:pPr>
      <w:spacing w:after="100"/>
      <w:ind w:left="1760"/>
    </w:pPr>
  </w:style>
  <w:style w:type="table" w:styleId="Tabela-Siatka">
    <w:name w:val="Table Grid"/>
    <w:basedOn w:val="Standardowy"/>
    <w:uiPriority w:val="59"/>
    <w:rsid w:val="00F2711F"/>
    <w:pPr>
      <w:spacing w:after="0" w:line="240" w:lineRule="auto"/>
    </w:pPr>
    <w:rPr>
      <w:rFonts w:ascii="Calibri" w:eastAsia="Times New Roman"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F2711F"/>
    <w:pPr>
      <w:suppressAutoHyphens/>
    </w:pPr>
    <w:rPr>
      <w:rFonts w:ascii="Times New Roman" w:eastAsia="Times New Roman" w:hAnsi="Times New Roman" w:cs="Times New Roman"/>
      <w:color w:val="000000"/>
      <w:sz w:val="24"/>
      <w:szCs w:val="24"/>
      <w:lang w:eastAsia="pl-PL"/>
    </w:rPr>
  </w:style>
  <w:style w:type="paragraph" w:styleId="Tytu">
    <w:name w:val="Title"/>
    <w:basedOn w:val="Normalny"/>
    <w:next w:val="Normalny"/>
    <w:link w:val="TytuZnak"/>
    <w:uiPriority w:val="10"/>
    <w:qFormat/>
    <w:rsid w:val="00F2711F"/>
    <w:pPr>
      <w:pBdr>
        <w:bottom w:val="single" w:sz="4" w:space="1" w:color="auto"/>
      </w:pBdr>
      <w:spacing w:line="240" w:lineRule="auto"/>
      <w:contextualSpacing/>
    </w:pPr>
    <w:rPr>
      <w:rFonts w:ascii="Cambria" w:hAnsi="Cambria"/>
      <w:spacing w:val="5"/>
      <w:sz w:val="52"/>
      <w:szCs w:val="52"/>
    </w:rPr>
  </w:style>
  <w:style w:type="character" w:customStyle="1" w:styleId="TytuZnak">
    <w:name w:val="Tytuł Znak"/>
    <w:basedOn w:val="Domylnaczcionkaakapitu"/>
    <w:link w:val="Tytu"/>
    <w:uiPriority w:val="10"/>
    <w:rsid w:val="00F2711F"/>
    <w:rPr>
      <w:rFonts w:ascii="Cambria" w:eastAsia="Times New Roman" w:hAnsi="Cambria" w:cs="Times New Roman"/>
      <w:spacing w:val="5"/>
      <w:sz w:val="52"/>
      <w:szCs w:val="52"/>
      <w:lang w:eastAsia="pl-PL"/>
    </w:rPr>
  </w:style>
  <w:style w:type="character" w:styleId="Pogrubienie">
    <w:name w:val="Strong"/>
    <w:uiPriority w:val="22"/>
    <w:qFormat/>
    <w:rsid w:val="00F2711F"/>
    <w:rPr>
      <w:b/>
      <w:bCs/>
    </w:rPr>
  </w:style>
  <w:style w:type="character" w:styleId="Uwydatnienie">
    <w:name w:val="Emphasis"/>
    <w:uiPriority w:val="20"/>
    <w:qFormat/>
    <w:rsid w:val="00F2711F"/>
    <w:rPr>
      <w:b/>
      <w:bCs/>
      <w:i/>
      <w:iCs/>
      <w:spacing w:val="10"/>
      <w:bdr w:val="none" w:sz="0" w:space="0" w:color="auto"/>
      <w:shd w:val="clear" w:color="auto" w:fill="auto"/>
    </w:rPr>
  </w:style>
  <w:style w:type="paragraph" w:styleId="Bezodstpw">
    <w:name w:val="No Spacing"/>
    <w:basedOn w:val="Normalny"/>
    <w:uiPriority w:val="1"/>
    <w:qFormat/>
    <w:rsid w:val="00F2711F"/>
    <w:pPr>
      <w:spacing w:after="0" w:line="240" w:lineRule="auto"/>
    </w:pPr>
  </w:style>
  <w:style w:type="paragraph" w:styleId="Cytat">
    <w:name w:val="Quote"/>
    <w:basedOn w:val="Normalny"/>
    <w:next w:val="Normalny"/>
    <w:link w:val="CytatZnak"/>
    <w:uiPriority w:val="29"/>
    <w:qFormat/>
    <w:rsid w:val="00F2711F"/>
    <w:pPr>
      <w:spacing w:before="200" w:after="0"/>
      <w:ind w:left="360" w:right="360"/>
    </w:pPr>
    <w:rPr>
      <w:i/>
      <w:iCs/>
    </w:rPr>
  </w:style>
  <w:style w:type="character" w:customStyle="1" w:styleId="CytatZnak">
    <w:name w:val="Cytat Znak"/>
    <w:basedOn w:val="Domylnaczcionkaakapitu"/>
    <w:link w:val="Cytat"/>
    <w:uiPriority w:val="29"/>
    <w:rsid w:val="00F2711F"/>
    <w:rPr>
      <w:rFonts w:ascii="Calibri" w:eastAsia="Times New Roman" w:hAnsi="Calibri" w:cs="Times New Roman"/>
      <w:i/>
      <w:iCs/>
      <w:lang w:eastAsia="pl-PL"/>
    </w:rPr>
  </w:style>
  <w:style w:type="paragraph" w:styleId="Cytatintensywny">
    <w:name w:val="Intense Quote"/>
    <w:basedOn w:val="Normalny"/>
    <w:next w:val="Normalny"/>
    <w:link w:val="CytatintensywnyZnak"/>
    <w:uiPriority w:val="30"/>
    <w:qFormat/>
    <w:rsid w:val="00F2711F"/>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F2711F"/>
    <w:rPr>
      <w:rFonts w:ascii="Calibri" w:eastAsia="Times New Roman" w:hAnsi="Calibri" w:cs="Times New Roman"/>
      <w:b/>
      <w:bCs/>
      <w:i/>
      <w:iCs/>
      <w:lang w:eastAsia="pl-PL"/>
    </w:rPr>
  </w:style>
  <w:style w:type="character" w:styleId="Wyrnieniedelikatne">
    <w:name w:val="Subtle Emphasis"/>
    <w:uiPriority w:val="19"/>
    <w:qFormat/>
    <w:rsid w:val="00F2711F"/>
    <w:rPr>
      <w:i/>
      <w:iCs/>
    </w:rPr>
  </w:style>
  <w:style w:type="character" w:styleId="Wyrnienieintensywne">
    <w:name w:val="Intense Emphasis"/>
    <w:uiPriority w:val="21"/>
    <w:qFormat/>
    <w:rsid w:val="00F2711F"/>
    <w:rPr>
      <w:b/>
      <w:bCs/>
    </w:rPr>
  </w:style>
  <w:style w:type="character" w:styleId="Odwoaniedelikatne">
    <w:name w:val="Subtle Reference"/>
    <w:uiPriority w:val="31"/>
    <w:qFormat/>
    <w:rsid w:val="00F2711F"/>
    <w:rPr>
      <w:smallCaps/>
    </w:rPr>
  </w:style>
  <w:style w:type="character" w:styleId="Odwoanieintensywne">
    <w:name w:val="Intense Reference"/>
    <w:uiPriority w:val="32"/>
    <w:qFormat/>
    <w:rsid w:val="00F2711F"/>
    <w:rPr>
      <w:smallCaps/>
      <w:spacing w:val="5"/>
      <w:u w:val="single"/>
    </w:rPr>
  </w:style>
  <w:style w:type="character" w:styleId="Tytuksiki">
    <w:name w:val="Book Title"/>
    <w:uiPriority w:val="33"/>
    <w:qFormat/>
    <w:rsid w:val="00F2711F"/>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458E5"/>
    <w:rPr>
      <w:rFonts w:ascii="Calibri" w:eastAsia="Times New Roman" w:hAnsi="Calibri" w:cs="Times New Roman"/>
      <w:lang w:eastAsia="pl-PL"/>
    </w:rPr>
  </w:style>
  <w:style w:type="paragraph" w:styleId="Nagwek1">
    <w:name w:val="heading 1"/>
    <w:basedOn w:val="Normalny"/>
    <w:next w:val="Normalny"/>
    <w:link w:val="Nagwek1Znak"/>
    <w:uiPriority w:val="9"/>
    <w:qFormat/>
    <w:rsid w:val="00F2711F"/>
    <w:pPr>
      <w:spacing w:before="480" w:after="0"/>
      <w:contextualSpacing/>
      <w:outlineLvl w:val="0"/>
    </w:pPr>
    <w:rPr>
      <w:rFonts w:ascii="Cambria" w:hAnsi="Cambria"/>
      <w:b/>
      <w:bCs/>
      <w:sz w:val="28"/>
      <w:szCs w:val="28"/>
    </w:rPr>
  </w:style>
  <w:style w:type="paragraph" w:styleId="Nagwek2">
    <w:name w:val="heading 2"/>
    <w:basedOn w:val="Normalny"/>
    <w:next w:val="Normalny"/>
    <w:link w:val="Nagwek2Znak"/>
    <w:uiPriority w:val="9"/>
    <w:unhideWhenUsed/>
    <w:qFormat/>
    <w:rsid w:val="00F2711F"/>
    <w:pPr>
      <w:spacing w:before="200" w:after="0"/>
      <w:outlineLvl w:val="1"/>
    </w:pPr>
    <w:rPr>
      <w:rFonts w:ascii="Cambria" w:hAnsi="Cambria"/>
      <w:b/>
      <w:bCs/>
      <w:sz w:val="26"/>
      <w:szCs w:val="26"/>
    </w:rPr>
  </w:style>
  <w:style w:type="paragraph" w:styleId="Nagwek3">
    <w:name w:val="heading 3"/>
    <w:basedOn w:val="Normalny"/>
    <w:next w:val="Normalny"/>
    <w:link w:val="Nagwek3Znak"/>
    <w:uiPriority w:val="9"/>
    <w:unhideWhenUsed/>
    <w:qFormat/>
    <w:rsid w:val="00F2711F"/>
    <w:pPr>
      <w:spacing w:before="200" w:after="0" w:line="271" w:lineRule="auto"/>
      <w:outlineLvl w:val="2"/>
    </w:pPr>
    <w:rPr>
      <w:rFonts w:ascii="Cambria" w:hAnsi="Cambria"/>
      <w:b/>
      <w:bCs/>
    </w:rPr>
  </w:style>
  <w:style w:type="paragraph" w:styleId="Nagwek4">
    <w:name w:val="heading 4"/>
    <w:basedOn w:val="Normalny"/>
    <w:next w:val="Normalny"/>
    <w:link w:val="Nagwek4Znak"/>
    <w:uiPriority w:val="9"/>
    <w:semiHidden/>
    <w:unhideWhenUsed/>
    <w:qFormat/>
    <w:rsid w:val="00F2711F"/>
    <w:pPr>
      <w:spacing w:before="200" w:after="0"/>
      <w:outlineLvl w:val="3"/>
    </w:pPr>
    <w:rPr>
      <w:rFonts w:ascii="Cambria" w:hAnsi="Cambria"/>
      <w:b/>
      <w:bCs/>
      <w:i/>
      <w:iCs/>
    </w:rPr>
  </w:style>
  <w:style w:type="paragraph" w:styleId="Nagwek5">
    <w:name w:val="heading 5"/>
    <w:basedOn w:val="Normalny"/>
    <w:next w:val="Normalny"/>
    <w:link w:val="Nagwek5Znak"/>
    <w:uiPriority w:val="9"/>
    <w:semiHidden/>
    <w:unhideWhenUsed/>
    <w:qFormat/>
    <w:rsid w:val="00F2711F"/>
    <w:pPr>
      <w:spacing w:before="200" w:after="0"/>
      <w:outlineLvl w:val="4"/>
    </w:pPr>
    <w:rPr>
      <w:rFonts w:ascii="Cambria" w:hAnsi="Cambria"/>
      <w:b/>
      <w:bCs/>
      <w:color w:val="7F7F7F"/>
    </w:rPr>
  </w:style>
  <w:style w:type="paragraph" w:styleId="Nagwek6">
    <w:name w:val="heading 6"/>
    <w:basedOn w:val="Normalny"/>
    <w:next w:val="Normalny"/>
    <w:link w:val="Nagwek6Znak"/>
    <w:uiPriority w:val="9"/>
    <w:semiHidden/>
    <w:unhideWhenUsed/>
    <w:qFormat/>
    <w:rsid w:val="00F2711F"/>
    <w:pPr>
      <w:spacing w:after="0" w:line="271" w:lineRule="auto"/>
      <w:outlineLvl w:val="5"/>
    </w:pPr>
    <w:rPr>
      <w:rFonts w:ascii="Cambria" w:hAnsi="Cambria"/>
      <w:b/>
      <w:bCs/>
      <w:i/>
      <w:iCs/>
      <w:color w:val="7F7F7F"/>
    </w:rPr>
  </w:style>
  <w:style w:type="paragraph" w:styleId="Nagwek7">
    <w:name w:val="heading 7"/>
    <w:basedOn w:val="Normalny"/>
    <w:next w:val="Normalny"/>
    <w:link w:val="Nagwek7Znak"/>
    <w:uiPriority w:val="9"/>
    <w:semiHidden/>
    <w:unhideWhenUsed/>
    <w:qFormat/>
    <w:rsid w:val="00F2711F"/>
    <w:pPr>
      <w:spacing w:after="0"/>
      <w:outlineLvl w:val="6"/>
    </w:pPr>
    <w:rPr>
      <w:rFonts w:ascii="Cambria" w:hAnsi="Cambria"/>
      <w:i/>
      <w:iCs/>
    </w:rPr>
  </w:style>
  <w:style w:type="paragraph" w:styleId="Nagwek8">
    <w:name w:val="heading 8"/>
    <w:basedOn w:val="Normalny"/>
    <w:next w:val="Normalny"/>
    <w:link w:val="Nagwek8Znak"/>
    <w:uiPriority w:val="9"/>
    <w:semiHidden/>
    <w:unhideWhenUsed/>
    <w:qFormat/>
    <w:rsid w:val="00F2711F"/>
    <w:pPr>
      <w:spacing w:after="0"/>
      <w:outlineLvl w:val="7"/>
    </w:pPr>
    <w:rPr>
      <w:rFonts w:ascii="Cambria" w:hAnsi="Cambria"/>
      <w:sz w:val="20"/>
      <w:szCs w:val="20"/>
    </w:rPr>
  </w:style>
  <w:style w:type="paragraph" w:styleId="Nagwek9">
    <w:name w:val="heading 9"/>
    <w:basedOn w:val="Normalny"/>
    <w:next w:val="Normalny"/>
    <w:link w:val="Nagwek9Znak"/>
    <w:uiPriority w:val="9"/>
    <w:semiHidden/>
    <w:unhideWhenUsed/>
    <w:qFormat/>
    <w:rsid w:val="00F2711F"/>
    <w:pPr>
      <w:spacing w:after="0"/>
      <w:outlineLvl w:val="8"/>
    </w:pPr>
    <w:rPr>
      <w:rFonts w:ascii="Cambria" w:hAnsi="Cambria"/>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58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58E5"/>
  </w:style>
  <w:style w:type="paragraph" w:styleId="Stopka">
    <w:name w:val="footer"/>
    <w:basedOn w:val="Normalny"/>
    <w:link w:val="StopkaZnak"/>
    <w:uiPriority w:val="99"/>
    <w:unhideWhenUsed/>
    <w:rsid w:val="003458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58E5"/>
  </w:style>
  <w:style w:type="character" w:customStyle="1" w:styleId="Nagwek1Znak">
    <w:name w:val="Nagłówek 1 Znak"/>
    <w:basedOn w:val="Domylnaczcionkaakapitu"/>
    <w:link w:val="Nagwek1"/>
    <w:uiPriority w:val="9"/>
    <w:rsid w:val="00F2711F"/>
    <w:rPr>
      <w:rFonts w:ascii="Cambria" w:eastAsia="Times New Roman" w:hAnsi="Cambria" w:cs="Times New Roman"/>
      <w:b/>
      <w:bCs/>
      <w:sz w:val="28"/>
      <w:szCs w:val="28"/>
      <w:lang w:eastAsia="pl-PL"/>
    </w:rPr>
  </w:style>
  <w:style w:type="character" w:customStyle="1" w:styleId="Nagwek2Znak">
    <w:name w:val="Nagłówek 2 Znak"/>
    <w:basedOn w:val="Domylnaczcionkaakapitu"/>
    <w:link w:val="Nagwek2"/>
    <w:uiPriority w:val="9"/>
    <w:rsid w:val="00F2711F"/>
    <w:rPr>
      <w:rFonts w:ascii="Cambria" w:eastAsia="Times New Roman" w:hAnsi="Cambria" w:cs="Times New Roman"/>
      <w:b/>
      <w:bCs/>
      <w:sz w:val="26"/>
      <w:szCs w:val="26"/>
      <w:lang w:eastAsia="pl-PL"/>
    </w:rPr>
  </w:style>
  <w:style w:type="character" w:customStyle="1" w:styleId="Nagwek3Znak">
    <w:name w:val="Nagłówek 3 Znak"/>
    <w:basedOn w:val="Domylnaczcionkaakapitu"/>
    <w:link w:val="Nagwek3"/>
    <w:uiPriority w:val="9"/>
    <w:rsid w:val="00F2711F"/>
    <w:rPr>
      <w:rFonts w:ascii="Cambria" w:eastAsia="Times New Roman" w:hAnsi="Cambria" w:cs="Times New Roman"/>
      <w:b/>
      <w:bCs/>
      <w:lang w:eastAsia="pl-PL"/>
    </w:rPr>
  </w:style>
  <w:style w:type="character" w:customStyle="1" w:styleId="Nagwek4Znak">
    <w:name w:val="Nagłówek 4 Znak"/>
    <w:basedOn w:val="Domylnaczcionkaakapitu"/>
    <w:link w:val="Nagwek4"/>
    <w:uiPriority w:val="9"/>
    <w:semiHidden/>
    <w:rsid w:val="00F2711F"/>
    <w:rPr>
      <w:rFonts w:ascii="Cambria" w:eastAsia="Times New Roman" w:hAnsi="Cambria" w:cs="Times New Roman"/>
      <w:b/>
      <w:bCs/>
      <w:i/>
      <w:iCs/>
      <w:lang w:eastAsia="pl-PL"/>
    </w:rPr>
  </w:style>
  <w:style w:type="character" w:customStyle="1" w:styleId="Nagwek5Znak">
    <w:name w:val="Nagłówek 5 Znak"/>
    <w:basedOn w:val="Domylnaczcionkaakapitu"/>
    <w:link w:val="Nagwek5"/>
    <w:uiPriority w:val="9"/>
    <w:semiHidden/>
    <w:rsid w:val="00F2711F"/>
    <w:rPr>
      <w:rFonts w:ascii="Cambria" w:eastAsia="Times New Roman" w:hAnsi="Cambria" w:cs="Times New Roman"/>
      <w:b/>
      <w:bCs/>
      <w:color w:val="7F7F7F"/>
      <w:lang w:eastAsia="pl-PL"/>
    </w:rPr>
  </w:style>
  <w:style w:type="character" w:customStyle="1" w:styleId="Nagwek6Znak">
    <w:name w:val="Nagłówek 6 Znak"/>
    <w:basedOn w:val="Domylnaczcionkaakapitu"/>
    <w:link w:val="Nagwek6"/>
    <w:uiPriority w:val="9"/>
    <w:semiHidden/>
    <w:rsid w:val="00F2711F"/>
    <w:rPr>
      <w:rFonts w:ascii="Cambria" w:eastAsia="Times New Roman" w:hAnsi="Cambria" w:cs="Times New Roman"/>
      <w:b/>
      <w:bCs/>
      <w:i/>
      <w:iCs/>
      <w:color w:val="7F7F7F"/>
      <w:lang w:eastAsia="pl-PL"/>
    </w:rPr>
  </w:style>
  <w:style w:type="character" w:customStyle="1" w:styleId="Nagwek7Znak">
    <w:name w:val="Nagłówek 7 Znak"/>
    <w:basedOn w:val="Domylnaczcionkaakapitu"/>
    <w:link w:val="Nagwek7"/>
    <w:uiPriority w:val="9"/>
    <w:semiHidden/>
    <w:rsid w:val="00F2711F"/>
    <w:rPr>
      <w:rFonts w:ascii="Cambria" w:eastAsia="Times New Roman" w:hAnsi="Cambria" w:cs="Times New Roman"/>
      <w:i/>
      <w:iCs/>
      <w:lang w:eastAsia="pl-PL"/>
    </w:rPr>
  </w:style>
  <w:style w:type="character" w:customStyle="1" w:styleId="Nagwek8Znak">
    <w:name w:val="Nagłówek 8 Znak"/>
    <w:basedOn w:val="Domylnaczcionkaakapitu"/>
    <w:link w:val="Nagwek8"/>
    <w:uiPriority w:val="9"/>
    <w:semiHidden/>
    <w:rsid w:val="00F2711F"/>
    <w:rPr>
      <w:rFonts w:ascii="Cambria" w:eastAsia="Times New Roman" w:hAnsi="Cambria" w:cs="Times New Roman"/>
      <w:sz w:val="20"/>
      <w:szCs w:val="20"/>
      <w:lang w:eastAsia="pl-PL"/>
    </w:rPr>
  </w:style>
  <w:style w:type="character" w:customStyle="1" w:styleId="Nagwek9Znak">
    <w:name w:val="Nagłówek 9 Znak"/>
    <w:basedOn w:val="Domylnaczcionkaakapitu"/>
    <w:link w:val="Nagwek9"/>
    <w:uiPriority w:val="9"/>
    <w:semiHidden/>
    <w:rsid w:val="00F2711F"/>
    <w:rPr>
      <w:rFonts w:ascii="Cambria" w:eastAsia="Times New Roman" w:hAnsi="Cambria" w:cs="Times New Roman"/>
      <w:i/>
      <w:iCs/>
      <w:spacing w:val="5"/>
      <w:sz w:val="20"/>
      <w:szCs w:val="20"/>
      <w:lang w:eastAsia="pl-PL"/>
    </w:rPr>
  </w:style>
  <w:style w:type="numbering" w:customStyle="1" w:styleId="Bezlisty1">
    <w:name w:val="Bez listy1"/>
    <w:next w:val="Bezlisty"/>
    <w:uiPriority w:val="99"/>
    <w:semiHidden/>
    <w:unhideWhenUsed/>
    <w:rsid w:val="00F2711F"/>
  </w:style>
  <w:style w:type="paragraph" w:customStyle="1" w:styleId="Nagwek10">
    <w:name w:val="Nagłówek1"/>
    <w:basedOn w:val="Normalny"/>
    <w:next w:val="Nagwek"/>
    <w:uiPriority w:val="99"/>
    <w:unhideWhenUsed/>
    <w:rsid w:val="00F2711F"/>
    <w:pPr>
      <w:tabs>
        <w:tab w:val="center" w:pos="4536"/>
        <w:tab w:val="right" w:pos="9072"/>
      </w:tabs>
      <w:spacing w:after="0" w:line="240" w:lineRule="auto"/>
    </w:pPr>
  </w:style>
  <w:style w:type="paragraph" w:customStyle="1" w:styleId="Stopka1">
    <w:name w:val="Stopka1"/>
    <w:basedOn w:val="Normalny"/>
    <w:next w:val="Stopka"/>
    <w:uiPriority w:val="99"/>
    <w:unhideWhenUsed/>
    <w:rsid w:val="00F2711F"/>
    <w:pPr>
      <w:tabs>
        <w:tab w:val="center" w:pos="4536"/>
        <w:tab w:val="right" w:pos="9072"/>
      </w:tabs>
      <w:spacing w:after="0" w:line="240" w:lineRule="auto"/>
    </w:pPr>
  </w:style>
  <w:style w:type="paragraph" w:customStyle="1" w:styleId="Akapitzlist1">
    <w:name w:val="Akapit z listą1"/>
    <w:basedOn w:val="Normalny"/>
    <w:next w:val="Akapitzlist"/>
    <w:uiPriority w:val="34"/>
    <w:rsid w:val="00F2711F"/>
    <w:pPr>
      <w:spacing w:after="160" w:line="259" w:lineRule="auto"/>
      <w:ind w:left="720"/>
      <w:contextualSpacing/>
    </w:pPr>
  </w:style>
  <w:style w:type="character" w:styleId="Hipercze">
    <w:name w:val="Hyperlink"/>
    <w:uiPriority w:val="99"/>
    <w:unhideWhenUsed/>
    <w:rsid w:val="00F2711F"/>
    <w:rPr>
      <w:color w:val="0000FF"/>
      <w:u w:val="single"/>
    </w:rPr>
  </w:style>
  <w:style w:type="paragraph" w:styleId="NormalnyWeb">
    <w:name w:val="Normal (Web)"/>
    <w:basedOn w:val="Normalny"/>
    <w:uiPriority w:val="99"/>
    <w:semiHidden/>
    <w:unhideWhenUsed/>
    <w:rsid w:val="00F2711F"/>
    <w:pPr>
      <w:spacing w:before="100" w:beforeAutospacing="1" w:after="119" w:line="240" w:lineRule="auto"/>
    </w:pPr>
    <w:rPr>
      <w:rFonts w:ascii="Times New Roman" w:hAnsi="Times New Roman"/>
      <w:sz w:val="24"/>
      <w:szCs w:val="24"/>
    </w:rPr>
  </w:style>
  <w:style w:type="paragraph" w:customStyle="1" w:styleId="Tekstdymka1">
    <w:name w:val="Tekst dymka1"/>
    <w:basedOn w:val="Normalny"/>
    <w:next w:val="Tekstdymka"/>
    <w:link w:val="TekstdymkaZnak"/>
    <w:uiPriority w:val="99"/>
    <w:semiHidden/>
    <w:unhideWhenUsed/>
    <w:rsid w:val="00F2711F"/>
    <w:pPr>
      <w:spacing w:after="0" w:line="240" w:lineRule="auto"/>
    </w:pPr>
    <w:rPr>
      <w:rFonts w:ascii="Tahoma" w:hAnsi="Tahoma" w:cs="Tahoma"/>
      <w:sz w:val="16"/>
      <w:szCs w:val="16"/>
    </w:rPr>
  </w:style>
  <w:style w:type="character" w:customStyle="1" w:styleId="TekstdymkaZnak">
    <w:name w:val="Tekst dymka Znak"/>
    <w:link w:val="Tekstdymka1"/>
    <w:uiPriority w:val="99"/>
    <w:semiHidden/>
    <w:rsid w:val="00F2711F"/>
    <w:rPr>
      <w:rFonts w:ascii="Tahoma" w:eastAsia="Times New Roman" w:hAnsi="Tahoma" w:cs="Tahoma"/>
      <w:sz w:val="16"/>
      <w:szCs w:val="16"/>
      <w:lang w:eastAsia="pl-PL"/>
    </w:rPr>
  </w:style>
  <w:style w:type="character" w:customStyle="1" w:styleId="NagwekZnak1">
    <w:name w:val="Nagłówek Znak1"/>
    <w:basedOn w:val="Domylnaczcionkaakapitu"/>
    <w:uiPriority w:val="99"/>
    <w:rsid w:val="00F2711F"/>
  </w:style>
  <w:style w:type="character" w:customStyle="1" w:styleId="StopkaZnak1">
    <w:name w:val="Stopka Znak1"/>
    <w:basedOn w:val="Domylnaczcionkaakapitu"/>
    <w:uiPriority w:val="99"/>
    <w:rsid w:val="00F2711F"/>
  </w:style>
  <w:style w:type="paragraph" w:styleId="Akapitzlist">
    <w:name w:val="List Paragraph"/>
    <w:basedOn w:val="Normalny"/>
    <w:uiPriority w:val="34"/>
    <w:qFormat/>
    <w:rsid w:val="00F2711F"/>
    <w:pPr>
      <w:ind w:left="720"/>
      <w:contextualSpacing/>
    </w:pPr>
  </w:style>
  <w:style w:type="paragraph" w:styleId="Tekstdymka">
    <w:name w:val="Balloon Text"/>
    <w:basedOn w:val="Normalny"/>
    <w:link w:val="TekstdymkaZnak1"/>
    <w:uiPriority w:val="99"/>
    <w:semiHidden/>
    <w:unhideWhenUsed/>
    <w:rsid w:val="00F2711F"/>
    <w:pPr>
      <w:spacing w:after="0" w:line="240" w:lineRule="auto"/>
    </w:pPr>
    <w:rPr>
      <w:rFonts w:ascii="Tahoma" w:hAnsi="Tahoma" w:cs="Tahoma"/>
      <w:sz w:val="16"/>
      <w:szCs w:val="16"/>
    </w:rPr>
  </w:style>
  <w:style w:type="character" w:customStyle="1" w:styleId="TekstdymkaZnak1">
    <w:name w:val="Tekst dymka Znak1"/>
    <w:basedOn w:val="Domylnaczcionkaakapitu"/>
    <w:link w:val="Tekstdymka"/>
    <w:uiPriority w:val="99"/>
    <w:semiHidden/>
    <w:rsid w:val="00F2711F"/>
    <w:rPr>
      <w:rFonts w:ascii="Tahoma" w:eastAsia="Times New Roman" w:hAnsi="Tahoma" w:cs="Tahoma"/>
      <w:sz w:val="16"/>
      <w:szCs w:val="16"/>
      <w:lang w:eastAsia="pl-PL"/>
    </w:rPr>
  </w:style>
  <w:style w:type="paragraph" w:styleId="Nagwekspisutreci">
    <w:name w:val="TOC Heading"/>
    <w:basedOn w:val="Nagwek1"/>
    <w:next w:val="Normalny"/>
    <w:uiPriority w:val="39"/>
    <w:semiHidden/>
    <w:unhideWhenUsed/>
    <w:qFormat/>
    <w:rsid w:val="00F2711F"/>
    <w:pPr>
      <w:outlineLvl w:val="9"/>
    </w:pPr>
    <w:rPr>
      <w:lang w:bidi="en-US"/>
    </w:rPr>
  </w:style>
  <w:style w:type="paragraph" w:styleId="Spistreci2">
    <w:name w:val="toc 2"/>
    <w:basedOn w:val="Normalny"/>
    <w:next w:val="Normalny"/>
    <w:autoRedefine/>
    <w:uiPriority w:val="39"/>
    <w:unhideWhenUsed/>
    <w:rsid w:val="00F2711F"/>
    <w:pPr>
      <w:spacing w:after="100"/>
      <w:ind w:left="220"/>
    </w:pPr>
  </w:style>
  <w:style w:type="paragraph" w:styleId="Spistreci1">
    <w:name w:val="toc 1"/>
    <w:basedOn w:val="Normalny"/>
    <w:next w:val="Normalny"/>
    <w:autoRedefine/>
    <w:uiPriority w:val="39"/>
    <w:unhideWhenUsed/>
    <w:rsid w:val="00F2711F"/>
    <w:pPr>
      <w:spacing w:after="100"/>
    </w:pPr>
  </w:style>
  <w:style w:type="paragraph" w:styleId="Spistreci3">
    <w:name w:val="toc 3"/>
    <w:basedOn w:val="Normalny"/>
    <w:next w:val="Normalny"/>
    <w:autoRedefine/>
    <w:uiPriority w:val="39"/>
    <w:unhideWhenUsed/>
    <w:rsid w:val="00F2711F"/>
    <w:pPr>
      <w:spacing w:after="100"/>
      <w:ind w:left="440"/>
    </w:pPr>
  </w:style>
  <w:style w:type="paragraph" w:styleId="Podtytu">
    <w:name w:val="Subtitle"/>
    <w:basedOn w:val="Normalny"/>
    <w:next w:val="Normalny"/>
    <w:link w:val="PodtytuZnak"/>
    <w:uiPriority w:val="11"/>
    <w:qFormat/>
    <w:rsid w:val="00F2711F"/>
    <w:pPr>
      <w:spacing w:after="600"/>
    </w:pPr>
    <w:rPr>
      <w:rFonts w:ascii="Cambria" w:hAnsi="Cambria"/>
      <w:i/>
      <w:iCs/>
      <w:spacing w:val="13"/>
      <w:sz w:val="24"/>
      <w:szCs w:val="24"/>
    </w:rPr>
  </w:style>
  <w:style w:type="character" w:customStyle="1" w:styleId="PodtytuZnak">
    <w:name w:val="Podtytuł Znak"/>
    <w:basedOn w:val="Domylnaczcionkaakapitu"/>
    <w:link w:val="Podtytu"/>
    <w:uiPriority w:val="11"/>
    <w:rsid w:val="00F2711F"/>
    <w:rPr>
      <w:rFonts w:ascii="Cambria" w:eastAsia="Times New Roman" w:hAnsi="Cambria" w:cs="Times New Roman"/>
      <w:i/>
      <w:iCs/>
      <w:spacing w:val="13"/>
      <w:sz w:val="24"/>
      <w:szCs w:val="24"/>
      <w:lang w:eastAsia="pl-PL"/>
    </w:rPr>
  </w:style>
  <w:style w:type="paragraph" w:styleId="Spistreci4">
    <w:name w:val="toc 4"/>
    <w:basedOn w:val="Normalny"/>
    <w:next w:val="Normalny"/>
    <w:autoRedefine/>
    <w:uiPriority w:val="39"/>
    <w:unhideWhenUsed/>
    <w:rsid w:val="00F2711F"/>
    <w:pPr>
      <w:spacing w:after="100"/>
      <w:ind w:left="660"/>
    </w:pPr>
  </w:style>
  <w:style w:type="paragraph" w:styleId="Spistreci5">
    <w:name w:val="toc 5"/>
    <w:basedOn w:val="Normalny"/>
    <w:next w:val="Normalny"/>
    <w:autoRedefine/>
    <w:uiPriority w:val="39"/>
    <w:unhideWhenUsed/>
    <w:rsid w:val="00F2711F"/>
    <w:pPr>
      <w:spacing w:after="100"/>
      <w:ind w:left="880"/>
    </w:pPr>
  </w:style>
  <w:style w:type="paragraph" w:styleId="Spistreci6">
    <w:name w:val="toc 6"/>
    <w:basedOn w:val="Normalny"/>
    <w:next w:val="Normalny"/>
    <w:autoRedefine/>
    <w:uiPriority w:val="39"/>
    <w:unhideWhenUsed/>
    <w:rsid w:val="00F2711F"/>
    <w:pPr>
      <w:spacing w:after="100"/>
      <w:ind w:left="1100"/>
    </w:pPr>
  </w:style>
  <w:style w:type="paragraph" w:styleId="Spistreci7">
    <w:name w:val="toc 7"/>
    <w:basedOn w:val="Normalny"/>
    <w:next w:val="Normalny"/>
    <w:autoRedefine/>
    <w:uiPriority w:val="39"/>
    <w:unhideWhenUsed/>
    <w:rsid w:val="00F2711F"/>
    <w:pPr>
      <w:spacing w:after="100"/>
      <w:ind w:left="1320"/>
    </w:pPr>
  </w:style>
  <w:style w:type="paragraph" w:styleId="Spistreci8">
    <w:name w:val="toc 8"/>
    <w:basedOn w:val="Normalny"/>
    <w:next w:val="Normalny"/>
    <w:autoRedefine/>
    <w:uiPriority w:val="39"/>
    <w:unhideWhenUsed/>
    <w:rsid w:val="00F2711F"/>
    <w:pPr>
      <w:spacing w:after="100"/>
      <w:ind w:left="1540"/>
    </w:pPr>
  </w:style>
  <w:style w:type="paragraph" w:styleId="Spistreci9">
    <w:name w:val="toc 9"/>
    <w:basedOn w:val="Normalny"/>
    <w:next w:val="Normalny"/>
    <w:autoRedefine/>
    <w:uiPriority w:val="39"/>
    <w:unhideWhenUsed/>
    <w:rsid w:val="00F2711F"/>
    <w:pPr>
      <w:spacing w:after="100"/>
      <w:ind w:left="1760"/>
    </w:pPr>
  </w:style>
  <w:style w:type="table" w:styleId="Tabela-Siatka">
    <w:name w:val="Table Grid"/>
    <w:basedOn w:val="Standardowy"/>
    <w:uiPriority w:val="59"/>
    <w:rsid w:val="00F2711F"/>
    <w:pPr>
      <w:spacing w:after="0" w:line="240" w:lineRule="auto"/>
    </w:pPr>
    <w:rPr>
      <w:rFonts w:ascii="Calibri" w:eastAsia="Times New Roman"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F2711F"/>
    <w:pPr>
      <w:suppressAutoHyphens/>
    </w:pPr>
    <w:rPr>
      <w:rFonts w:ascii="Times New Roman" w:eastAsia="Times New Roman" w:hAnsi="Times New Roman" w:cs="Times New Roman"/>
      <w:color w:val="000000"/>
      <w:sz w:val="24"/>
      <w:szCs w:val="24"/>
      <w:lang w:eastAsia="pl-PL"/>
    </w:rPr>
  </w:style>
  <w:style w:type="paragraph" w:styleId="Tytu">
    <w:name w:val="Title"/>
    <w:basedOn w:val="Normalny"/>
    <w:next w:val="Normalny"/>
    <w:link w:val="TytuZnak"/>
    <w:uiPriority w:val="10"/>
    <w:qFormat/>
    <w:rsid w:val="00F2711F"/>
    <w:pPr>
      <w:pBdr>
        <w:bottom w:val="single" w:sz="4" w:space="1" w:color="auto"/>
      </w:pBdr>
      <w:spacing w:line="240" w:lineRule="auto"/>
      <w:contextualSpacing/>
    </w:pPr>
    <w:rPr>
      <w:rFonts w:ascii="Cambria" w:hAnsi="Cambria"/>
      <w:spacing w:val="5"/>
      <w:sz w:val="52"/>
      <w:szCs w:val="52"/>
    </w:rPr>
  </w:style>
  <w:style w:type="character" w:customStyle="1" w:styleId="TytuZnak">
    <w:name w:val="Tytuł Znak"/>
    <w:basedOn w:val="Domylnaczcionkaakapitu"/>
    <w:link w:val="Tytu"/>
    <w:uiPriority w:val="10"/>
    <w:rsid w:val="00F2711F"/>
    <w:rPr>
      <w:rFonts w:ascii="Cambria" w:eastAsia="Times New Roman" w:hAnsi="Cambria" w:cs="Times New Roman"/>
      <w:spacing w:val="5"/>
      <w:sz w:val="52"/>
      <w:szCs w:val="52"/>
      <w:lang w:eastAsia="pl-PL"/>
    </w:rPr>
  </w:style>
  <w:style w:type="character" w:styleId="Pogrubienie">
    <w:name w:val="Strong"/>
    <w:uiPriority w:val="22"/>
    <w:qFormat/>
    <w:rsid w:val="00F2711F"/>
    <w:rPr>
      <w:b/>
      <w:bCs/>
    </w:rPr>
  </w:style>
  <w:style w:type="character" w:styleId="Uwydatnienie">
    <w:name w:val="Emphasis"/>
    <w:uiPriority w:val="20"/>
    <w:qFormat/>
    <w:rsid w:val="00F2711F"/>
    <w:rPr>
      <w:b/>
      <w:bCs/>
      <w:i/>
      <w:iCs/>
      <w:spacing w:val="10"/>
      <w:bdr w:val="none" w:sz="0" w:space="0" w:color="auto"/>
      <w:shd w:val="clear" w:color="auto" w:fill="auto"/>
    </w:rPr>
  </w:style>
  <w:style w:type="paragraph" w:styleId="Bezodstpw">
    <w:name w:val="No Spacing"/>
    <w:basedOn w:val="Normalny"/>
    <w:uiPriority w:val="1"/>
    <w:qFormat/>
    <w:rsid w:val="00F2711F"/>
    <w:pPr>
      <w:spacing w:after="0" w:line="240" w:lineRule="auto"/>
    </w:pPr>
  </w:style>
  <w:style w:type="paragraph" w:styleId="Cytat">
    <w:name w:val="Quote"/>
    <w:basedOn w:val="Normalny"/>
    <w:next w:val="Normalny"/>
    <w:link w:val="CytatZnak"/>
    <w:uiPriority w:val="29"/>
    <w:qFormat/>
    <w:rsid w:val="00F2711F"/>
    <w:pPr>
      <w:spacing w:before="200" w:after="0"/>
      <w:ind w:left="360" w:right="360"/>
    </w:pPr>
    <w:rPr>
      <w:i/>
      <w:iCs/>
    </w:rPr>
  </w:style>
  <w:style w:type="character" w:customStyle="1" w:styleId="CytatZnak">
    <w:name w:val="Cytat Znak"/>
    <w:basedOn w:val="Domylnaczcionkaakapitu"/>
    <w:link w:val="Cytat"/>
    <w:uiPriority w:val="29"/>
    <w:rsid w:val="00F2711F"/>
    <w:rPr>
      <w:rFonts w:ascii="Calibri" w:eastAsia="Times New Roman" w:hAnsi="Calibri" w:cs="Times New Roman"/>
      <w:i/>
      <w:iCs/>
      <w:lang w:eastAsia="pl-PL"/>
    </w:rPr>
  </w:style>
  <w:style w:type="paragraph" w:styleId="Cytatintensywny">
    <w:name w:val="Intense Quote"/>
    <w:basedOn w:val="Normalny"/>
    <w:next w:val="Normalny"/>
    <w:link w:val="CytatintensywnyZnak"/>
    <w:uiPriority w:val="30"/>
    <w:qFormat/>
    <w:rsid w:val="00F2711F"/>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F2711F"/>
    <w:rPr>
      <w:rFonts w:ascii="Calibri" w:eastAsia="Times New Roman" w:hAnsi="Calibri" w:cs="Times New Roman"/>
      <w:b/>
      <w:bCs/>
      <w:i/>
      <w:iCs/>
      <w:lang w:eastAsia="pl-PL"/>
    </w:rPr>
  </w:style>
  <w:style w:type="character" w:styleId="Wyrnieniedelikatne">
    <w:name w:val="Subtle Emphasis"/>
    <w:uiPriority w:val="19"/>
    <w:qFormat/>
    <w:rsid w:val="00F2711F"/>
    <w:rPr>
      <w:i/>
      <w:iCs/>
    </w:rPr>
  </w:style>
  <w:style w:type="character" w:styleId="Wyrnienieintensywne">
    <w:name w:val="Intense Emphasis"/>
    <w:uiPriority w:val="21"/>
    <w:qFormat/>
    <w:rsid w:val="00F2711F"/>
    <w:rPr>
      <w:b/>
      <w:bCs/>
    </w:rPr>
  </w:style>
  <w:style w:type="character" w:styleId="Odwoaniedelikatne">
    <w:name w:val="Subtle Reference"/>
    <w:uiPriority w:val="31"/>
    <w:qFormat/>
    <w:rsid w:val="00F2711F"/>
    <w:rPr>
      <w:smallCaps/>
    </w:rPr>
  </w:style>
  <w:style w:type="character" w:styleId="Odwoanieintensywne">
    <w:name w:val="Intense Reference"/>
    <w:uiPriority w:val="32"/>
    <w:qFormat/>
    <w:rsid w:val="00F2711F"/>
    <w:rPr>
      <w:smallCaps/>
      <w:spacing w:val="5"/>
      <w:u w:val="single"/>
    </w:rPr>
  </w:style>
  <w:style w:type="character" w:styleId="Tytuksiki">
    <w:name w:val="Book Title"/>
    <w:uiPriority w:val="33"/>
    <w:qFormat/>
    <w:rsid w:val="00F2711F"/>
    <w:rPr>
      <w:i/>
      <w:iCs/>
      <w:smallCaps/>
      <w:spacing w:val="5"/>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3BFAC-449E-456D-A8ED-F7D5462BE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10582</Words>
  <Characters>63492</Characters>
  <Application>Microsoft Office Word</Application>
  <DocSecurity>0</DocSecurity>
  <Lines>529</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Admin</cp:lastModifiedBy>
  <cp:revision>2</cp:revision>
  <cp:lastPrinted>2019-11-25T11:15:00Z</cp:lastPrinted>
  <dcterms:created xsi:type="dcterms:W3CDTF">2020-01-02T09:50:00Z</dcterms:created>
  <dcterms:modified xsi:type="dcterms:W3CDTF">2020-01-02T09:50:00Z</dcterms:modified>
</cp:coreProperties>
</file>